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F60B" w14:textId="77777777" w:rsidR="000A2E74" w:rsidRPr="00DB1A4F" w:rsidRDefault="000A2E74" w:rsidP="000A2E74">
      <w:pPr>
        <w:jc w:val="center"/>
        <w:rPr>
          <w:b/>
          <w:bCs/>
          <w:smallCaps/>
          <w:sz w:val="32"/>
          <w:szCs w:val="32"/>
        </w:rPr>
      </w:pPr>
    </w:p>
    <w:p w14:paraId="08BA0C34" w14:textId="77777777" w:rsidR="000A2E74" w:rsidRPr="00DB1A4F" w:rsidRDefault="000A2E74" w:rsidP="000A2E74">
      <w:pPr>
        <w:jc w:val="center"/>
        <w:rPr>
          <w:b/>
          <w:bCs/>
          <w:smallCaps/>
          <w:sz w:val="32"/>
          <w:szCs w:val="32"/>
        </w:rPr>
      </w:pPr>
    </w:p>
    <w:p w14:paraId="1841CFD0" w14:textId="77777777" w:rsidR="000A2E74" w:rsidRPr="00DB1A4F" w:rsidRDefault="000A2E74" w:rsidP="000A2E74">
      <w:pPr>
        <w:jc w:val="center"/>
        <w:rPr>
          <w:b/>
          <w:bCs/>
          <w:smallCaps/>
          <w:sz w:val="32"/>
          <w:szCs w:val="32"/>
        </w:rPr>
      </w:pPr>
    </w:p>
    <w:p w14:paraId="6C1E2684" w14:textId="70195E41" w:rsidR="007814B6" w:rsidRPr="00DB1A4F" w:rsidRDefault="007814B6" w:rsidP="000A2E74">
      <w:pPr>
        <w:jc w:val="center"/>
        <w:rPr>
          <w:b/>
          <w:bCs/>
          <w:smallCaps/>
          <w:sz w:val="32"/>
          <w:szCs w:val="32"/>
        </w:rPr>
      </w:pPr>
      <w:r w:rsidRPr="00DB1A4F">
        <w:rPr>
          <w:b/>
          <w:bCs/>
          <w:smallCaps/>
          <w:sz w:val="32"/>
          <w:szCs w:val="32"/>
        </w:rPr>
        <w:t>Barbados Education Sector Transformation Program (BEST)</w:t>
      </w:r>
    </w:p>
    <w:p w14:paraId="67D7553E" w14:textId="7D4787A6" w:rsidR="000A2E74" w:rsidRPr="00DB1A4F" w:rsidRDefault="0006452B" w:rsidP="000A2E74">
      <w:pPr>
        <w:jc w:val="center"/>
        <w:rPr>
          <w:b/>
          <w:bCs/>
          <w:smallCaps/>
          <w:sz w:val="32"/>
          <w:szCs w:val="32"/>
        </w:rPr>
      </w:pPr>
      <w:r w:rsidRPr="00DB1A4F">
        <w:rPr>
          <w:b/>
          <w:bCs/>
          <w:smallCaps/>
          <w:sz w:val="32"/>
          <w:szCs w:val="32"/>
        </w:rPr>
        <w:t>P511038</w:t>
      </w:r>
    </w:p>
    <w:p w14:paraId="5B35920B" w14:textId="77777777" w:rsidR="000A2E74" w:rsidRDefault="000A2E74" w:rsidP="000A2E74">
      <w:pPr>
        <w:jc w:val="center"/>
        <w:rPr>
          <w:b/>
          <w:bCs/>
          <w:smallCaps/>
          <w:sz w:val="32"/>
          <w:szCs w:val="32"/>
        </w:rPr>
      </w:pPr>
    </w:p>
    <w:p w14:paraId="7FAADB21" w14:textId="77777777" w:rsidR="007B704F" w:rsidRPr="00DB1A4F" w:rsidRDefault="007B704F" w:rsidP="000A2E74">
      <w:pPr>
        <w:jc w:val="center"/>
        <w:rPr>
          <w:b/>
          <w:bCs/>
          <w:smallCaps/>
          <w:sz w:val="32"/>
          <w:szCs w:val="32"/>
        </w:rPr>
      </w:pPr>
    </w:p>
    <w:p w14:paraId="10B3F90C" w14:textId="05884A7C" w:rsidR="000A2E74" w:rsidRPr="00DB1A4F" w:rsidRDefault="000A2E74" w:rsidP="000A2E74">
      <w:pPr>
        <w:jc w:val="center"/>
        <w:rPr>
          <w:b/>
          <w:bCs/>
          <w:smallCaps/>
          <w:sz w:val="32"/>
          <w:szCs w:val="32"/>
        </w:rPr>
      </w:pPr>
      <w:r w:rsidRPr="00DB1A4F">
        <w:rPr>
          <w:b/>
          <w:bCs/>
          <w:smallCaps/>
          <w:sz w:val="32"/>
          <w:szCs w:val="32"/>
        </w:rPr>
        <w:t>Environmental and Social Systems Assessment (ESSA)</w:t>
      </w:r>
    </w:p>
    <w:p w14:paraId="32655B29" w14:textId="77777777" w:rsidR="000A2E74" w:rsidRPr="00DB1A4F" w:rsidRDefault="000A2E74" w:rsidP="000A2E74">
      <w:pPr>
        <w:jc w:val="center"/>
        <w:rPr>
          <w:b/>
          <w:bCs/>
          <w:smallCaps/>
          <w:sz w:val="32"/>
          <w:szCs w:val="32"/>
        </w:rPr>
      </w:pPr>
    </w:p>
    <w:p w14:paraId="2A4C6D44" w14:textId="77777777" w:rsidR="000A2E74" w:rsidRPr="00DB1A4F" w:rsidRDefault="000A2E74" w:rsidP="000A2E74">
      <w:pPr>
        <w:jc w:val="center"/>
        <w:rPr>
          <w:b/>
          <w:bCs/>
          <w:smallCaps/>
          <w:sz w:val="32"/>
          <w:szCs w:val="32"/>
        </w:rPr>
      </w:pPr>
    </w:p>
    <w:p w14:paraId="7DC10F60" w14:textId="77777777" w:rsidR="000A2E74" w:rsidRPr="00DB1A4F" w:rsidRDefault="000A2E74" w:rsidP="000A2E74">
      <w:pPr>
        <w:jc w:val="center"/>
        <w:rPr>
          <w:b/>
          <w:bCs/>
          <w:smallCaps/>
          <w:sz w:val="32"/>
          <w:szCs w:val="32"/>
        </w:rPr>
      </w:pPr>
    </w:p>
    <w:p w14:paraId="1F838656" w14:textId="77777777" w:rsidR="00EF7867" w:rsidRPr="00DB1A4F" w:rsidRDefault="00EF7867" w:rsidP="000A2E74">
      <w:pPr>
        <w:jc w:val="center"/>
        <w:rPr>
          <w:b/>
          <w:bCs/>
          <w:smallCaps/>
          <w:sz w:val="32"/>
          <w:szCs w:val="32"/>
        </w:rPr>
      </w:pPr>
    </w:p>
    <w:p w14:paraId="50C08DE9" w14:textId="77777777" w:rsidR="00EF7867" w:rsidRDefault="00EF7867" w:rsidP="000A2E74">
      <w:pPr>
        <w:jc w:val="center"/>
        <w:rPr>
          <w:b/>
          <w:bCs/>
          <w:smallCaps/>
          <w:sz w:val="32"/>
          <w:szCs w:val="32"/>
        </w:rPr>
      </w:pPr>
    </w:p>
    <w:p w14:paraId="0E32A32F" w14:textId="77777777" w:rsidR="007B704F" w:rsidRDefault="007B704F" w:rsidP="000A2E74">
      <w:pPr>
        <w:jc w:val="center"/>
        <w:rPr>
          <w:b/>
          <w:bCs/>
          <w:smallCaps/>
          <w:sz w:val="32"/>
          <w:szCs w:val="32"/>
        </w:rPr>
      </w:pPr>
    </w:p>
    <w:p w14:paraId="06559FFB" w14:textId="77777777" w:rsidR="007B704F" w:rsidRDefault="007B704F" w:rsidP="000A2E74">
      <w:pPr>
        <w:jc w:val="center"/>
        <w:rPr>
          <w:b/>
          <w:bCs/>
          <w:smallCaps/>
          <w:sz w:val="32"/>
          <w:szCs w:val="32"/>
        </w:rPr>
      </w:pPr>
    </w:p>
    <w:p w14:paraId="47796E94" w14:textId="77777777" w:rsidR="007B704F" w:rsidRDefault="007B704F" w:rsidP="000A2E74">
      <w:pPr>
        <w:jc w:val="center"/>
        <w:rPr>
          <w:b/>
          <w:bCs/>
          <w:smallCaps/>
          <w:sz w:val="32"/>
          <w:szCs w:val="32"/>
        </w:rPr>
      </w:pPr>
    </w:p>
    <w:p w14:paraId="034F1423" w14:textId="77777777" w:rsidR="007B704F" w:rsidRPr="00DB1A4F" w:rsidRDefault="007B704F" w:rsidP="000A2E74">
      <w:pPr>
        <w:jc w:val="center"/>
        <w:rPr>
          <w:b/>
          <w:bCs/>
          <w:smallCaps/>
          <w:sz w:val="32"/>
          <w:szCs w:val="32"/>
        </w:rPr>
      </w:pPr>
    </w:p>
    <w:p w14:paraId="31380981" w14:textId="57950A6D" w:rsidR="000A2E74" w:rsidRPr="00DB1A4F" w:rsidRDefault="006D7631" w:rsidP="000A2E74">
      <w:pPr>
        <w:jc w:val="center"/>
        <w:rPr>
          <w:b/>
          <w:bCs/>
          <w:smallCaps/>
          <w:sz w:val="32"/>
          <w:szCs w:val="32"/>
        </w:rPr>
      </w:pPr>
      <w:r>
        <w:rPr>
          <w:b/>
          <w:bCs/>
          <w:smallCaps/>
          <w:sz w:val="32"/>
          <w:szCs w:val="32"/>
        </w:rPr>
        <w:t>December</w:t>
      </w:r>
      <w:r w:rsidR="00DB1A4F" w:rsidRPr="00DB1A4F">
        <w:rPr>
          <w:b/>
          <w:bCs/>
          <w:smallCaps/>
          <w:sz w:val="32"/>
          <w:szCs w:val="32"/>
        </w:rPr>
        <w:t xml:space="preserve"> </w:t>
      </w:r>
      <w:r>
        <w:rPr>
          <w:b/>
          <w:bCs/>
          <w:smallCaps/>
          <w:sz w:val="32"/>
          <w:szCs w:val="32"/>
        </w:rPr>
        <w:t>1</w:t>
      </w:r>
      <w:r w:rsidR="00EF54A4">
        <w:rPr>
          <w:b/>
          <w:bCs/>
          <w:smallCaps/>
          <w:sz w:val="32"/>
          <w:szCs w:val="32"/>
        </w:rPr>
        <w:t>,</w:t>
      </w:r>
      <w:r w:rsidR="00EF7867" w:rsidRPr="00DB1A4F">
        <w:rPr>
          <w:b/>
          <w:bCs/>
          <w:smallCaps/>
          <w:sz w:val="32"/>
          <w:szCs w:val="32"/>
        </w:rPr>
        <w:t xml:space="preserve"> 2025</w:t>
      </w:r>
    </w:p>
    <w:p w14:paraId="26BE283D" w14:textId="77777777" w:rsidR="00EF54A4" w:rsidRDefault="000A2E74">
      <w:pPr>
        <w:rPr>
          <w:b/>
          <w:bCs/>
          <w:sz w:val="32"/>
          <w:szCs w:val="32"/>
        </w:rPr>
        <w:sectPr w:rsidR="00EF54A4" w:rsidSect="00EF54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titlePg/>
          <w:docGrid w:linePitch="360"/>
        </w:sectPr>
      </w:pPr>
      <w:r>
        <w:rPr>
          <w:b/>
          <w:bCs/>
          <w:sz w:val="32"/>
          <w:szCs w:val="32"/>
        </w:rPr>
        <w:br w:type="page"/>
      </w:r>
    </w:p>
    <w:p w14:paraId="79F1CD43" w14:textId="77777777" w:rsidR="000A2E74" w:rsidRDefault="000A2E74" w:rsidP="000A2E74">
      <w:pPr>
        <w:jc w:val="center"/>
        <w:rPr>
          <w:b/>
          <w:bCs/>
          <w:sz w:val="32"/>
          <w:szCs w:val="32"/>
        </w:rPr>
      </w:pPr>
    </w:p>
    <w:p w14:paraId="430AF5ED" w14:textId="77777777" w:rsidR="00EE0399" w:rsidRPr="009C6A00" w:rsidRDefault="00EE0399" w:rsidP="009C6A00">
      <w:pPr>
        <w:pStyle w:val="Heading3"/>
        <w:rPr>
          <w:b/>
          <w:bCs/>
        </w:rPr>
      </w:pPr>
      <w:bookmarkStart w:id="0" w:name="_Toc215502395"/>
      <w:r w:rsidRPr="009C6A00">
        <w:rPr>
          <w:b/>
          <w:bCs/>
        </w:rPr>
        <w:t>ABBREVIATIONS</w:t>
      </w:r>
      <w:bookmarkEnd w:id="0"/>
      <w:r w:rsidRPr="009C6A00">
        <w:rPr>
          <w:b/>
          <w:bCs/>
        </w:rPr>
        <w:t xml:space="preserve"> </w:t>
      </w:r>
    </w:p>
    <w:tbl>
      <w:tblPr>
        <w:tblStyle w:val="TableGridLight1"/>
        <w:tblW w:w="9512" w:type="dxa"/>
        <w:tblLook w:val="04A0" w:firstRow="1" w:lastRow="0" w:firstColumn="1" w:lastColumn="0" w:noHBand="0" w:noVBand="1"/>
      </w:tblPr>
      <w:tblGrid>
        <w:gridCol w:w="2622"/>
        <w:gridCol w:w="6890"/>
      </w:tblGrid>
      <w:tr w:rsidR="00F758D9" w:rsidRPr="00983BCD" w14:paraId="633D53EF" w14:textId="77777777" w:rsidTr="00F758D9">
        <w:trPr>
          <w:tblHeader/>
        </w:trPr>
        <w:tc>
          <w:tcPr>
            <w:tcW w:w="2622" w:type="dxa"/>
          </w:tcPr>
          <w:p w14:paraId="528C6ADE"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
                <w:color w:val="000000" w:themeColor="text1"/>
                <w:sz w:val="18"/>
                <w:szCs w:val="18"/>
              </w:rPr>
              <w:t>TERM</w:t>
            </w:r>
          </w:p>
        </w:tc>
        <w:tc>
          <w:tcPr>
            <w:tcW w:w="6890" w:type="dxa"/>
          </w:tcPr>
          <w:p w14:paraId="6FEC9C83"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
                <w:color w:val="000000" w:themeColor="text1"/>
                <w:sz w:val="18"/>
                <w:szCs w:val="18"/>
              </w:rPr>
              <w:t>EXPANDED TERM/ DEFINITION</w:t>
            </w:r>
          </w:p>
        </w:tc>
      </w:tr>
      <w:tr w:rsidR="00F758D9" w:rsidRPr="00983BCD" w14:paraId="4A2F7315" w14:textId="77777777" w:rsidTr="00300699">
        <w:tc>
          <w:tcPr>
            <w:tcW w:w="2622" w:type="dxa"/>
            <w:vAlign w:val="center"/>
          </w:tcPr>
          <w:p w14:paraId="42C9EBE3"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BERT</w:t>
            </w:r>
          </w:p>
        </w:tc>
        <w:tc>
          <w:tcPr>
            <w:tcW w:w="6890" w:type="dxa"/>
            <w:vAlign w:val="center"/>
          </w:tcPr>
          <w:p w14:paraId="576B4B2A"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Barbados Economic Recovery and Transformation Plan</w:t>
            </w:r>
          </w:p>
        </w:tc>
      </w:tr>
      <w:tr w:rsidR="00F758D9" w:rsidRPr="00983BCD" w14:paraId="0F8760A5" w14:textId="77777777" w:rsidTr="00300699">
        <w:tc>
          <w:tcPr>
            <w:tcW w:w="2622" w:type="dxa"/>
            <w:vAlign w:val="center"/>
          </w:tcPr>
          <w:p w14:paraId="195ECAE4"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BEST</w:t>
            </w:r>
          </w:p>
        </w:tc>
        <w:tc>
          <w:tcPr>
            <w:tcW w:w="6890" w:type="dxa"/>
            <w:vAlign w:val="center"/>
          </w:tcPr>
          <w:p w14:paraId="649A53A2"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Barbados Education Sector Transformation Program</w:t>
            </w:r>
          </w:p>
        </w:tc>
      </w:tr>
      <w:tr w:rsidR="00F758D9" w:rsidRPr="00983BCD" w14:paraId="00FB3D95" w14:textId="77777777" w:rsidTr="00300699">
        <w:tc>
          <w:tcPr>
            <w:tcW w:w="2622" w:type="dxa"/>
            <w:vAlign w:val="center"/>
          </w:tcPr>
          <w:p w14:paraId="579357E8"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CARICOM</w:t>
            </w:r>
          </w:p>
        </w:tc>
        <w:tc>
          <w:tcPr>
            <w:tcW w:w="6890" w:type="dxa"/>
            <w:vAlign w:val="center"/>
          </w:tcPr>
          <w:p w14:paraId="4AA04170"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Caribbean Community</w:t>
            </w:r>
          </w:p>
        </w:tc>
      </w:tr>
      <w:tr w:rsidR="00F758D9" w:rsidRPr="00983BCD" w14:paraId="7F3BD76D" w14:textId="77777777" w:rsidTr="00300699">
        <w:tc>
          <w:tcPr>
            <w:tcW w:w="2622" w:type="dxa"/>
            <w:vAlign w:val="center"/>
          </w:tcPr>
          <w:p w14:paraId="41763314"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CDB</w:t>
            </w:r>
          </w:p>
        </w:tc>
        <w:tc>
          <w:tcPr>
            <w:tcW w:w="6890" w:type="dxa"/>
            <w:vAlign w:val="center"/>
          </w:tcPr>
          <w:p w14:paraId="6E9257B6" w14:textId="77777777" w:rsidR="00F758D9" w:rsidRPr="00983BCD" w:rsidRDefault="00F758D9" w:rsidP="00300699">
            <w:pPr>
              <w:rPr>
                <w:rFonts w:cs="Times New Roman"/>
                <w:sz w:val="18"/>
                <w:szCs w:val="18"/>
              </w:rPr>
            </w:pPr>
            <w:r w:rsidRPr="00983BCD">
              <w:rPr>
                <w:rFonts w:cs="Times New Roman"/>
                <w:bCs/>
                <w:color w:val="000000" w:themeColor="text1"/>
                <w:sz w:val="18"/>
                <w:szCs w:val="18"/>
              </w:rPr>
              <w:t>Caribbean Development Bank</w:t>
            </w:r>
          </w:p>
        </w:tc>
      </w:tr>
      <w:tr w:rsidR="00F758D9" w:rsidRPr="00983BCD" w14:paraId="63E6A132" w14:textId="77777777" w:rsidTr="00300699">
        <w:tc>
          <w:tcPr>
            <w:tcW w:w="2622" w:type="dxa"/>
            <w:vAlign w:val="center"/>
          </w:tcPr>
          <w:p w14:paraId="35C4699C"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CEDAW</w:t>
            </w:r>
          </w:p>
        </w:tc>
        <w:tc>
          <w:tcPr>
            <w:tcW w:w="6890" w:type="dxa"/>
            <w:vAlign w:val="center"/>
          </w:tcPr>
          <w:p w14:paraId="4B1446A2"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Convention on the Elimination of All Forms of Discrimination Against Women</w:t>
            </w:r>
          </w:p>
        </w:tc>
      </w:tr>
      <w:tr w:rsidR="00F758D9" w:rsidRPr="00983BCD" w14:paraId="7FACAF23" w14:textId="77777777" w:rsidTr="00300699">
        <w:tc>
          <w:tcPr>
            <w:tcW w:w="2622" w:type="dxa"/>
            <w:vAlign w:val="center"/>
          </w:tcPr>
          <w:p w14:paraId="21C2EE08"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CFC</w:t>
            </w:r>
          </w:p>
        </w:tc>
        <w:tc>
          <w:tcPr>
            <w:tcW w:w="6890" w:type="dxa"/>
            <w:vAlign w:val="center"/>
          </w:tcPr>
          <w:p w14:paraId="4E326DD7"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Chlorofluorocarbons</w:t>
            </w:r>
          </w:p>
        </w:tc>
      </w:tr>
      <w:tr w:rsidR="00F758D9" w:rsidRPr="00983BCD" w14:paraId="3046ED6D" w14:textId="77777777" w:rsidTr="00300699">
        <w:tc>
          <w:tcPr>
            <w:tcW w:w="2622" w:type="dxa"/>
            <w:vAlign w:val="center"/>
          </w:tcPr>
          <w:p w14:paraId="1EC7D059"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DLI</w:t>
            </w:r>
          </w:p>
        </w:tc>
        <w:tc>
          <w:tcPr>
            <w:tcW w:w="6890" w:type="dxa"/>
            <w:vAlign w:val="center"/>
          </w:tcPr>
          <w:p w14:paraId="729098E8"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Disbursement-linked Indicators</w:t>
            </w:r>
          </w:p>
        </w:tc>
      </w:tr>
      <w:tr w:rsidR="00F758D9" w:rsidRPr="00983BCD" w14:paraId="6CA6E50B" w14:textId="77777777" w:rsidTr="00300699">
        <w:tc>
          <w:tcPr>
            <w:tcW w:w="2622" w:type="dxa"/>
            <w:vAlign w:val="center"/>
          </w:tcPr>
          <w:p w14:paraId="2C0F2CDD"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DEM</w:t>
            </w:r>
          </w:p>
        </w:tc>
        <w:tc>
          <w:tcPr>
            <w:tcW w:w="6890" w:type="dxa"/>
            <w:vAlign w:val="center"/>
          </w:tcPr>
          <w:p w14:paraId="5D38F1F3"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Department of Emergency Management</w:t>
            </w:r>
          </w:p>
        </w:tc>
      </w:tr>
      <w:tr w:rsidR="00F758D9" w:rsidRPr="00983BCD" w14:paraId="79D4171E" w14:textId="77777777" w:rsidTr="00300699">
        <w:tc>
          <w:tcPr>
            <w:tcW w:w="2622" w:type="dxa"/>
            <w:vAlign w:val="center"/>
          </w:tcPr>
          <w:p w14:paraId="59ADDB2B"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ECoPs</w:t>
            </w:r>
          </w:p>
        </w:tc>
        <w:tc>
          <w:tcPr>
            <w:tcW w:w="6890" w:type="dxa"/>
            <w:vAlign w:val="center"/>
          </w:tcPr>
          <w:p w14:paraId="7DBDEA57"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Environmental Codes of Practice</w:t>
            </w:r>
          </w:p>
        </w:tc>
      </w:tr>
      <w:tr w:rsidR="00F758D9" w:rsidRPr="00983BCD" w14:paraId="1EBB30EA" w14:textId="77777777" w:rsidTr="00300699">
        <w:tc>
          <w:tcPr>
            <w:tcW w:w="2622" w:type="dxa"/>
            <w:vAlign w:val="center"/>
          </w:tcPr>
          <w:p w14:paraId="5887E27E"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EE</w:t>
            </w:r>
          </w:p>
        </w:tc>
        <w:tc>
          <w:tcPr>
            <w:tcW w:w="6890" w:type="dxa"/>
            <w:vAlign w:val="center"/>
          </w:tcPr>
          <w:p w14:paraId="7008DAB4"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Environmental Evaluation</w:t>
            </w:r>
          </w:p>
        </w:tc>
      </w:tr>
      <w:tr w:rsidR="00F758D9" w:rsidRPr="00983BCD" w14:paraId="7EE2E7BE" w14:textId="77777777" w:rsidTr="00300699">
        <w:tc>
          <w:tcPr>
            <w:tcW w:w="2622" w:type="dxa"/>
            <w:vAlign w:val="center"/>
          </w:tcPr>
          <w:p w14:paraId="0E504EDD"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EIA</w:t>
            </w:r>
          </w:p>
        </w:tc>
        <w:tc>
          <w:tcPr>
            <w:tcW w:w="6890" w:type="dxa"/>
            <w:vAlign w:val="center"/>
          </w:tcPr>
          <w:p w14:paraId="39EE1D32" w14:textId="77777777" w:rsidR="00F758D9" w:rsidRPr="00983BCD" w:rsidRDefault="00F758D9" w:rsidP="00300699">
            <w:pPr>
              <w:tabs>
                <w:tab w:val="left" w:pos="1360"/>
                <w:tab w:val="center" w:pos="3838"/>
              </w:tabs>
              <w:rPr>
                <w:rFonts w:cs="Times New Roman"/>
                <w:color w:val="000000" w:themeColor="text1"/>
                <w:sz w:val="18"/>
                <w:szCs w:val="18"/>
              </w:rPr>
            </w:pPr>
            <w:r w:rsidRPr="00983BCD">
              <w:rPr>
                <w:rFonts w:cs="Times New Roman"/>
                <w:bCs/>
                <w:color w:val="000000" w:themeColor="text1"/>
                <w:sz w:val="18"/>
                <w:szCs w:val="18"/>
              </w:rPr>
              <w:t>Environmental Impact Assessment</w:t>
            </w:r>
          </w:p>
        </w:tc>
      </w:tr>
      <w:tr w:rsidR="00F758D9" w:rsidRPr="00983BCD" w14:paraId="390B9ADF" w14:textId="77777777" w:rsidTr="00300699">
        <w:tc>
          <w:tcPr>
            <w:tcW w:w="2622" w:type="dxa"/>
            <w:vAlign w:val="center"/>
          </w:tcPr>
          <w:p w14:paraId="61E16965"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EPD</w:t>
            </w:r>
          </w:p>
        </w:tc>
        <w:tc>
          <w:tcPr>
            <w:tcW w:w="6890" w:type="dxa"/>
            <w:vAlign w:val="center"/>
          </w:tcPr>
          <w:p w14:paraId="1F952DD2"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Environmental Protection Department</w:t>
            </w:r>
          </w:p>
        </w:tc>
      </w:tr>
      <w:tr w:rsidR="00F758D9" w:rsidRPr="00983BCD" w14:paraId="5D9C5F3E" w14:textId="77777777" w:rsidTr="00300699">
        <w:tc>
          <w:tcPr>
            <w:tcW w:w="2622" w:type="dxa"/>
            <w:vAlign w:val="center"/>
          </w:tcPr>
          <w:p w14:paraId="0D411EBA"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ESSA</w:t>
            </w:r>
          </w:p>
        </w:tc>
        <w:tc>
          <w:tcPr>
            <w:tcW w:w="6890" w:type="dxa"/>
            <w:vAlign w:val="center"/>
          </w:tcPr>
          <w:p w14:paraId="16448483"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Environmental and Social System Assessment</w:t>
            </w:r>
          </w:p>
        </w:tc>
      </w:tr>
      <w:tr w:rsidR="00F758D9" w:rsidRPr="00983BCD" w14:paraId="188FACF4" w14:textId="77777777" w:rsidTr="00300699">
        <w:tc>
          <w:tcPr>
            <w:tcW w:w="2622" w:type="dxa"/>
            <w:vAlign w:val="center"/>
          </w:tcPr>
          <w:p w14:paraId="52FEBC91"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FTC</w:t>
            </w:r>
          </w:p>
        </w:tc>
        <w:tc>
          <w:tcPr>
            <w:tcW w:w="6890" w:type="dxa"/>
            <w:vAlign w:val="center"/>
          </w:tcPr>
          <w:p w14:paraId="1194E7DC"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Fair Trading Commission</w:t>
            </w:r>
          </w:p>
        </w:tc>
      </w:tr>
      <w:tr w:rsidR="00F758D9" w:rsidRPr="00983BCD" w14:paraId="1D4728A1" w14:textId="77777777" w:rsidTr="00300699">
        <w:tc>
          <w:tcPr>
            <w:tcW w:w="2622" w:type="dxa"/>
            <w:vAlign w:val="center"/>
          </w:tcPr>
          <w:p w14:paraId="5AEAD1CC"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GBV</w:t>
            </w:r>
          </w:p>
        </w:tc>
        <w:tc>
          <w:tcPr>
            <w:tcW w:w="6890" w:type="dxa"/>
            <w:vAlign w:val="center"/>
          </w:tcPr>
          <w:p w14:paraId="7D7F720C"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Gender-Based Violence</w:t>
            </w:r>
          </w:p>
        </w:tc>
      </w:tr>
      <w:tr w:rsidR="00F758D9" w:rsidRPr="00983BCD" w14:paraId="4CB5F097" w14:textId="77777777" w:rsidTr="00300699">
        <w:tc>
          <w:tcPr>
            <w:tcW w:w="2622" w:type="dxa"/>
            <w:vAlign w:val="center"/>
          </w:tcPr>
          <w:p w14:paraId="4DEE5C1D" w14:textId="77777777" w:rsidR="00F758D9" w:rsidRPr="00983BCD" w:rsidRDefault="00F758D9" w:rsidP="00300699">
            <w:pPr>
              <w:tabs>
                <w:tab w:val="left" w:pos="1360"/>
              </w:tabs>
              <w:rPr>
                <w:rFonts w:cs="Times New Roman"/>
                <w:sz w:val="18"/>
                <w:szCs w:val="18"/>
              </w:rPr>
            </w:pPr>
            <w:r w:rsidRPr="00983BCD">
              <w:rPr>
                <w:rFonts w:cs="Times New Roman"/>
                <w:bCs/>
                <w:color w:val="000000" w:themeColor="text1"/>
                <w:sz w:val="18"/>
                <w:szCs w:val="18"/>
              </w:rPr>
              <w:t>GHG</w:t>
            </w:r>
          </w:p>
        </w:tc>
        <w:tc>
          <w:tcPr>
            <w:tcW w:w="6890" w:type="dxa"/>
            <w:vAlign w:val="center"/>
          </w:tcPr>
          <w:p w14:paraId="4C50A425"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Green House Gas</w:t>
            </w:r>
          </w:p>
        </w:tc>
      </w:tr>
      <w:tr w:rsidR="00F758D9" w:rsidRPr="00983BCD" w14:paraId="583F028F" w14:textId="77777777" w:rsidTr="00300699">
        <w:tc>
          <w:tcPr>
            <w:tcW w:w="2622" w:type="dxa"/>
            <w:vAlign w:val="center"/>
          </w:tcPr>
          <w:p w14:paraId="7ADB9FD4"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GoB</w:t>
            </w:r>
          </w:p>
        </w:tc>
        <w:tc>
          <w:tcPr>
            <w:tcW w:w="6890" w:type="dxa"/>
            <w:vAlign w:val="center"/>
          </w:tcPr>
          <w:p w14:paraId="568F7316" w14:textId="77777777" w:rsidR="00F758D9" w:rsidRPr="00983BCD" w:rsidRDefault="00F758D9" w:rsidP="00300699">
            <w:pPr>
              <w:rPr>
                <w:rFonts w:cs="Times New Roman"/>
                <w:sz w:val="18"/>
                <w:szCs w:val="18"/>
              </w:rPr>
            </w:pPr>
            <w:r w:rsidRPr="00983BCD">
              <w:rPr>
                <w:rFonts w:cs="Times New Roman"/>
                <w:bCs/>
                <w:color w:val="000000" w:themeColor="text1"/>
                <w:sz w:val="18"/>
                <w:szCs w:val="18"/>
              </w:rPr>
              <w:t>Government of Barbados</w:t>
            </w:r>
          </w:p>
        </w:tc>
      </w:tr>
      <w:tr w:rsidR="00F758D9" w:rsidRPr="00983BCD" w14:paraId="24701E91" w14:textId="77777777" w:rsidTr="00300699">
        <w:tc>
          <w:tcPr>
            <w:tcW w:w="2622" w:type="dxa"/>
            <w:vAlign w:val="center"/>
          </w:tcPr>
          <w:p w14:paraId="0452138D"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GRM</w:t>
            </w:r>
          </w:p>
        </w:tc>
        <w:tc>
          <w:tcPr>
            <w:tcW w:w="6890" w:type="dxa"/>
            <w:vAlign w:val="center"/>
          </w:tcPr>
          <w:p w14:paraId="5BC4B567"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Grievance Redress Mechanism</w:t>
            </w:r>
          </w:p>
        </w:tc>
      </w:tr>
      <w:tr w:rsidR="00F758D9" w:rsidRPr="00983BCD" w14:paraId="1E8FE5D7" w14:textId="77777777" w:rsidTr="00300699">
        <w:tc>
          <w:tcPr>
            <w:tcW w:w="2622" w:type="dxa"/>
            <w:vAlign w:val="center"/>
          </w:tcPr>
          <w:p w14:paraId="7C515499"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HCFCs</w:t>
            </w:r>
          </w:p>
        </w:tc>
        <w:tc>
          <w:tcPr>
            <w:tcW w:w="6890" w:type="dxa"/>
            <w:vAlign w:val="center"/>
          </w:tcPr>
          <w:p w14:paraId="57276D10"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Hydrochlorofluorocarbons</w:t>
            </w:r>
          </w:p>
        </w:tc>
      </w:tr>
      <w:tr w:rsidR="00F758D9" w:rsidRPr="00983BCD" w14:paraId="7A5B128C" w14:textId="77777777" w:rsidTr="00300699">
        <w:tc>
          <w:tcPr>
            <w:tcW w:w="2622" w:type="dxa"/>
            <w:vAlign w:val="center"/>
          </w:tcPr>
          <w:p w14:paraId="11713995"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HRD</w:t>
            </w:r>
          </w:p>
        </w:tc>
        <w:tc>
          <w:tcPr>
            <w:tcW w:w="6890" w:type="dxa"/>
            <w:vAlign w:val="center"/>
          </w:tcPr>
          <w:p w14:paraId="3FBABFC1"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Human Resource Development</w:t>
            </w:r>
          </w:p>
        </w:tc>
      </w:tr>
      <w:tr w:rsidR="00F758D9" w:rsidRPr="00983BCD" w14:paraId="48F0DB9C" w14:textId="77777777" w:rsidTr="00300699">
        <w:tc>
          <w:tcPr>
            <w:tcW w:w="2622" w:type="dxa"/>
            <w:vAlign w:val="center"/>
          </w:tcPr>
          <w:p w14:paraId="12E370FC"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IDB</w:t>
            </w:r>
          </w:p>
        </w:tc>
        <w:tc>
          <w:tcPr>
            <w:tcW w:w="6890" w:type="dxa"/>
            <w:vAlign w:val="center"/>
          </w:tcPr>
          <w:p w14:paraId="3A722B38"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Inter-American Development Bank</w:t>
            </w:r>
          </w:p>
        </w:tc>
      </w:tr>
      <w:tr w:rsidR="00F758D9" w:rsidRPr="00983BCD" w14:paraId="2C28B143" w14:textId="77777777" w:rsidTr="00300699">
        <w:tc>
          <w:tcPr>
            <w:tcW w:w="2622" w:type="dxa"/>
            <w:vAlign w:val="center"/>
          </w:tcPr>
          <w:p w14:paraId="5B25C876" w14:textId="77777777" w:rsidR="00F758D9" w:rsidRPr="00983BCD" w:rsidRDefault="00F758D9" w:rsidP="00300699">
            <w:pPr>
              <w:tabs>
                <w:tab w:val="left" w:pos="1360"/>
              </w:tabs>
              <w:rPr>
                <w:rFonts w:cs="Times New Roman"/>
                <w:iCs/>
                <w:color w:val="000000" w:themeColor="text1"/>
                <w:sz w:val="18"/>
                <w:szCs w:val="18"/>
              </w:rPr>
            </w:pPr>
            <w:r w:rsidRPr="00983BCD">
              <w:rPr>
                <w:rFonts w:cs="Times New Roman"/>
                <w:bCs/>
                <w:color w:val="000000" w:themeColor="text1"/>
                <w:sz w:val="18"/>
                <w:szCs w:val="18"/>
              </w:rPr>
              <w:t>IEE</w:t>
            </w:r>
          </w:p>
        </w:tc>
        <w:tc>
          <w:tcPr>
            <w:tcW w:w="6890" w:type="dxa"/>
            <w:vAlign w:val="center"/>
          </w:tcPr>
          <w:p w14:paraId="53883A12"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Initial Environmental Evaluation</w:t>
            </w:r>
          </w:p>
        </w:tc>
      </w:tr>
      <w:tr w:rsidR="00F758D9" w:rsidRPr="00983BCD" w14:paraId="43C60E98" w14:textId="77777777" w:rsidTr="00300699">
        <w:tc>
          <w:tcPr>
            <w:tcW w:w="2622" w:type="dxa"/>
            <w:vAlign w:val="center"/>
          </w:tcPr>
          <w:p w14:paraId="30252052" w14:textId="77777777" w:rsidR="00F758D9" w:rsidRPr="00983BCD" w:rsidRDefault="00F758D9" w:rsidP="00300699">
            <w:pPr>
              <w:tabs>
                <w:tab w:val="left" w:pos="1360"/>
              </w:tabs>
              <w:rPr>
                <w:rFonts w:cs="Times New Roman"/>
                <w:iCs/>
                <w:color w:val="000000" w:themeColor="text1"/>
                <w:sz w:val="18"/>
                <w:szCs w:val="18"/>
              </w:rPr>
            </w:pPr>
            <w:r w:rsidRPr="00983BCD">
              <w:rPr>
                <w:rFonts w:cs="Times New Roman"/>
                <w:bCs/>
                <w:color w:val="000000" w:themeColor="text1"/>
                <w:sz w:val="18"/>
                <w:szCs w:val="18"/>
              </w:rPr>
              <w:t>MDBs</w:t>
            </w:r>
          </w:p>
        </w:tc>
        <w:tc>
          <w:tcPr>
            <w:tcW w:w="6890" w:type="dxa"/>
            <w:vAlign w:val="center"/>
          </w:tcPr>
          <w:p w14:paraId="1B55C07C"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Multilateral Development Banks</w:t>
            </w:r>
          </w:p>
        </w:tc>
      </w:tr>
      <w:tr w:rsidR="00F758D9" w:rsidRPr="00983BCD" w14:paraId="394B76A4" w14:textId="77777777" w:rsidTr="00300699">
        <w:tc>
          <w:tcPr>
            <w:tcW w:w="2622" w:type="dxa"/>
            <w:vAlign w:val="center"/>
          </w:tcPr>
          <w:p w14:paraId="202AA3E1" w14:textId="77777777" w:rsidR="00F758D9" w:rsidRPr="00983BCD" w:rsidRDefault="00F758D9" w:rsidP="00300699">
            <w:pPr>
              <w:tabs>
                <w:tab w:val="left" w:pos="1360"/>
              </w:tabs>
              <w:rPr>
                <w:rFonts w:cs="Times New Roman"/>
                <w:iCs/>
                <w:color w:val="000000" w:themeColor="text1"/>
                <w:sz w:val="18"/>
                <w:szCs w:val="18"/>
              </w:rPr>
            </w:pPr>
            <w:r w:rsidRPr="00983BCD">
              <w:rPr>
                <w:rFonts w:cs="Times New Roman"/>
                <w:bCs/>
                <w:color w:val="000000" w:themeColor="text1"/>
                <w:sz w:val="18"/>
                <w:szCs w:val="18"/>
              </w:rPr>
              <w:t>MEDT</w:t>
            </w:r>
          </w:p>
        </w:tc>
        <w:tc>
          <w:tcPr>
            <w:tcW w:w="6890" w:type="dxa"/>
            <w:vAlign w:val="center"/>
          </w:tcPr>
          <w:p w14:paraId="1EDDAD3B"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Ministry of Educational Transformation</w:t>
            </w:r>
          </w:p>
        </w:tc>
      </w:tr>
      <w:tr w:rsidR="00F758D9" w:rsidRPr="00983BCD" w14:paraId="584589D7" w14:textId="77777777" w:rsidTr="00300699">
        <w:tc>
          <w:tcPr>
            <w:tcW w:w="2622" w:type="dxa"/>
            <w:vAlign w:val="center"/>
          </w:tcPr>
          <w:p w14:paraId="1F1352FD" w14:textId="77777777" w:rsidR="00F758D9" w:rsidRPr="00983BCD" w:rsidRDefault="00F758D9" w:rsidP="00300699">
            <w:pPr>
              <w:tabs>
                <w:tab w:val="left" w:pos="1360"/>
              </w:tabs>
              <w:rPr>
                <w:rFonts w:cs="Times New Roman"/>
                <w:iCs/>
                <w:color w:val="000000" w:themeColor="text1"/>
                <w:sz w:val="18"/>
                <w:szCs w:val="18"/>
              </w:rPr>
            </w:pPr>
            <w:r w:rsidRPr="00983BCD">
              <w:rPr>
                <w:rFonts w:cs="Times New Roman"/>
                <w:bCs/>
                <w:color w:val="000000" w:themeColor="text1"/>
                <w:sz w:val="18"/>
                <w:szCs w:val="18"/>
              </w:rPr>
              <w:t>METVT</w:t>
            </w:r>
          </w:p>
        </w:tc>
        <w:tc>
          <w:tcPr>
            <w:tcW w:w="6890" w:type="dxa"/>
            <w:vAlign w:val="center"/>
          </w:tcPr>
          <w:p w14:paraId="43636C7B"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Ministry of Education, Technological, and Vocational Training</w:t>
            </w:r>
          </w:p>
        </w:tc>
      </w:tr>
      <w:tr w:rsidR="00F758D9" w:rsidRPr="00983BCD" w14:paraId="4BADC09D" w14:textId="77777777" w:rsidTr="00300699">
        <w:tc>
          <w:tcPr>
            <w:tcW w:w="2622" w:type="dxa"/>
            <w:vAlign w:val="center"/>
          </w:tcPr>
          <w:p w14:paraId="7EC5F12A" w14:textId="77777777" w:rsidR="00F758D9" w:rsidRPr="00983BCD" w:rsidRDefault="00F758D9" w:rsidP="00300699">
            <w:pPr>
              <w:tabs>
                <w:tab w:val="left" w:pos="1360"/>
              </w:tabs>
              <w:rPr>
                <w:rFonts w:cs="Times New Roman"/>
                <w:iCs/>
                <w:color w:val="000000" w:themeColor="text1"/>
                <w:sz w:val="18"/>
                <w:szCs w:val="18"/>
              </w:rPr>
            </w:pPr>
            <w:r w:rsidRPr="00983BCD">
              <w:rPr>
                <w:rFonts w:cs="Times New Roman"/>
                <w:bCs/>
                <w:color w:val="000000" w:themeColor="text1"/>
                <w:sz w:val="18"/>
                <w:szCs w:val="18"/>
              </w:rPr>
              <w:t>MTTE</w:t>
            </w:r>
          </w:p>
        </w:tc>
        <w:tc>
          <w:tcPr>
            <w:tcW w:w="6890" w:type="dxa"/>
            <w:vAlign w:val="center"/>
          </w:tcPr>
          <w:p w14:paraId="0AC1E653"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Ministry of Training and Tertiary Education</w:t>
            </w:r>
          </w:p>
        </w:tc>
      </w:tr>
      <w:tr w:rsidR="00F758D9" w:rsidRPr="00983BCD" w14:paraId="0AA9244D" w14:textId="77777777" w:rsidTr="00300699">
        <w:tc>
          <w:tcPr>
            <w:tcW w:w="2622" w:type="dxa"/>
            <w:vAlign w:val="center"/>
          </w:tcPr>
          <w:p w14:paraId="63C3254B" w14:textId="77777777" w:rsidR="00F758D9" w:rsidRPr="00983BCD" w:rsidRDefault="00F758D9" w:rsidP="00300699">
            <w:pPr>
              <w:tabs>
                <w:tab w:val="left" w:pos="1360"/>
              </w:tabs>
              <w:rPr>
                <w:rFonts w:cs="Times New Roman"/>
                <w:iCs/>
                <w:color w:val="000000" w:themeColor="text1"/>
                <w:sz w:val="18"/>
                <w:szCs w:val="18"/>
              </w:rPr>
            </w:pPr>
            <w:r w:rsidRPr="00983BCD">
              <w:rPr>
                <w:rFonts w:cs="Times New Roman"/>
                <w:bCs/>
                <w:color w:val="000000" w:themeColor="text1"/>
                <w:sz w:val="18"/>
                <w:szCs w:val="18"/>
              </w:rPr>
              <w:t>ODS</w:t>
            </w:r>
          </w:p>
        </w:tc>
        <w:tc>
          <w:tcPr>
            <w:tcW w:w="6890" w:type="dxa"/>
            <w:vAlign w:val="center"/>
          </w:tcPr>
          <w:p w14:paraId="507A9B6A"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Ozone-Depleting Substances</w:t>
            </w:r>
          </w:p>
        </w:tc>
      </w:tr>
      <w:tr w:rsidR="00F758D9" w:rsidRPr="00983BCD" w14:paraId="6CF74FDB" w14:textId="77777777" w:rsidTr="00300699">
        <w:tc>
          <w:tcPr>
            <w:tcW w:w="2622" w:type="dxa"/>
            <w:vAlign w:val="center"/>
          </w:tcPr>
          <w:p w14:paraId="15E25BF1" w14:textId="77777777" w:rsidR="00F758D9" w:rsidRPr="00983BCD" w:rsidRDefault="00F758D9" w:rsidP="00300699">
            <w:pPr>
              <w:tabs>
                <w:tab w:val="left" w:pos="1360"/>
              </w:tabs>
              <w:rPr>
                <w:rFonts w:cs="Times New Roman"/>
                <w:iCs/>
                <w:color w:val="000000" w:themeColor="text1"/>
                <w:sz w:val="18"/>
                <w:szCs w:val="18"/>
              </w:rPr>
            </w:pPr>
            <w:r w:rsidRPr="00983BCD">
              <w:rPr>
                <w:rFonts w:cs="Times New Roman"/>
                <w:bCs/>
                <w:color w:val="000000" w:themeColor="text1"/>
                <w:sz w:val="18"/>
                <w:szCs w:val="18"/>
              </w:rPr>
              <w:t>OSH</w:t>
            </w:r>
          </w:p>
        </w:tc>
        <w:tc>
          <w:tcPr>
            <w:tcW w:w="6890" w:type="dxa"/>
            <w:vAlign w:val="center"/>
          </w:tcPr>
          <w:p w14:paraId="27EDE858"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Occupational Safety and Health</w:t>
            </w:r>
          </w:p>
        </w:tc>
      </w:tr>
      <w:tr w:rsidR="00F758D9" w:rsidRPr="00983BCD" w14:paraId="7AC8675E" w14:textId="77777777" w:rsidTr="00300699">
        <w:tc>
          <w:tcPr>
            <w:tcW w:w="2622" w:type="dxa"/>
            <w:vAlign w:val="center"/>
          </w:tcPr>
          <w:p w14:paraId="66BF873B" w14:textId="77777777" w:rsidR="00F758D9" w:rsidRPr="00983BCD" w:rsidRDefault="00F758D9" w:rsidP="00300699">
            <w:pPr>
              <w:tabs>
                <w:tab w:val="left" w:pos="1360"/>
              </w:tabs>
              <w:rPr>
                <w:rFonts w:cs="Times New Roman"/>
                <w:iCs/>
                <w:color w:val="000000" w:themeColor="text1"/>
                <w:sz w:val="18"/>
                <w:szCs w:val="18"/>
              </w:rPr>
            </w:pPr>
            <w:r w:rsidRPr="00983BCD">
              <w:rPr>
                <w:rFonts w:cs="Times New Roman"/>
                <w:bCs/>
                <w:color w:val="000000" w:themeColor="text1"/>
                <w:sz w:val="18"/>
                <w:szCs w:val="18"/>
              </w:rPr>
              <w:t>PAP</w:t>
            </w:r>
          </w:p>
        </w:tc>
        <w:tc>
          <w:tcPr>
            <w:tcW w:w="6890" w:type="dxa"/>
            <w:vAlign w:val="center"/>
          </w:tcPr>
          <w:p w14:paraId="5CB3DA3E" w14:textId="77777777" w:rsidR="00F758D9" w:rsidRPr="00983BCD" w:rsidRDefault="00F758D9" w:rsidP="00300699">
            <w:pPr>
              <w:tabs>
                <w:tab w:val="left" w:pos="1360"/>
              </w:tabs>
              <w:rPr>
                <w:rFonts w:cs="Times New Roman"/>
                <w:color w:val="000000" w:themeColor="text1"/>
                <w:sz w:val="18"/>
                <w:szCs w:val="18"/>
              </w:rPr>
            </w:pPr>
            <w:r w:rsidRPr="00983BCD">
              <w:rPr>
                <w:rFonts w:cs="Times New Roman"/>
                <w:bCs/>
                <w:color w:val="000000" w:themeColor="text1"/>
                <w:sz w:val="18"/>
                <w:szCs w:val="18"/>
              </w:rPr>
              <w:t>Program Action Plan</w:t>
            </w:r>
          </w:p>
        </w:tc>
      </w:tr>
      <w:tr w:rsidR="00F758D9" w:rsidRPr="00983BCD" w14:paraId="36E49164" w14:textId="77777777" w:rsidTr="00300699">
        <w:tc>
          <w:tcPr>
            <w:tcW w:w="2622" w:type="dxa"/>
            <w:vAlign w:val="center"/>
          </w:tcPr>
          <w:p w14:paraId="75328219" w14:textId="77777777" w:rsidR="00F758D9" w:rsidRPr="00983BCD" w:rsidRDefault="00F758D9" w:rsidP="00300699">
            <w:pPr>
              <w:tabs>
                <w:tab w:val="left" w:pos="1360"/>
              </w:tabs>
              <w:rPr>
                <w:rFonts w:cs="Times New Roman"/>
                <w:iCs/>
                <w:color w:val="000000" w:themeColor="text1"/>
                <w:sz w:val="18"/>
                <w:szCs w:val="18"/>
              </w:rPr>
            </w:pPr>
            <w:r w:rsidRPr="00983BCD">
              <w:rPr>
                <w:rFonts w:cs="Times New Roman"/>
                <w:bCs/>
                <w:color w:val="000000" w:themeColor="text1"/>
                <w:sz w:val="18"/>
                <w:szCs w:val="18"/>
              </w:rPr>
              <w:t>PDB</w:t>
            </w:r>
          </w:p>
        </w:tc>
        <w:tc>
          <w:tcPr>
            <w:tcW w:w="6890" w:type="dxa"/>
            <w:vAlign w:val="center"/>
          </w:tcPr>
          <w:p w14:paraId="2DB5EA26" w14:textId="77777777" w:rsidR="00F758D9" w:rsidRPr="00983BCD" w:rsidRDefault="00F758D9" w:rsidP="00300699">
            <w:pPr>
              <w:tabs>
                <w:tab w:val="left" w:pos="1360"/>
              </w:tabs>
              <w:rPr>
                <w:rFonts w:cs="Times New Roman"/>
                <w:iCs/>
                <w:color w:val="000000" w:themeColor="text1"/>
                <w:sz w:val="18"/>
                <w:szCs w:val="18"/>
              </w:rPr>
            </w:pPr>
            <w:r w:rsidRPr="00983BCD">
              <w:rPr>
                <w:rFonts w:cs="Times New Roman"/>
                <w:bCs/>
                <w:color w:val="000000" w:themeColor="text1"/>
                <w:sz w:val="18"/>
                <w:szCs w:val="18"/>
              </w:rPr>
              <w:t>Planning and Development Board</w:t>
            </w:r>
          </w:p>
        </w:tc>
      </w:tr>
      <w:tr w:rsidR="00F758D9" w:rsidRPr="00983BCD" w14:paraId="1733920A" w14:textId="77777777" w:rsidTr="00300699">
        <w:tc>
          <w:tcPr>
            <w:tcW w:w="2622" w:type="dxa"/>
            <w:vAlign w:val="center"/>
          </w:tcPr>
          <w:p w14:paraId="79AA7E25" w14:textId="77777777" w:rsidR="00F758D9" w:rsidRPr="00983BCD" w:rsidRDefault="00F758D9" w:rsidP="00300699">
            <w:pPr>
              <w:tabs>
                <w:tab w:val="left" w:pos="1360"/>
              </w:tabs>
              <w:rPr>
                <w:rFonts w:cs="Times New Roman"/>
                <w:iCs/>
                <w:color w:val="000000" w:themeColor="text1"/>
                <w:sz w:val="18"/>
                <w:szCs w:val="18"/>
              </w:rPr>
            </w:pPr>
            <w:r w:rsidRPr="00983BCD">
              <w:rPr>
                <w:rFonts w:cs="Times New Roman"/>
                <w:bCs/>
                <w:color w:val="000000" w:themeColor="text1"/>
                <w:sz w:val="18"/>
                <w:szCs w:val="18"/>
              </w:rPr>
              <w:t>PDD</w:t>
            </w:r>
          </w:p>
        </w:tc>
        <w:tc>
          <w:tcPr>
            <w:tcW w:w="6890" w:type="dxa"/>
            <w:vAlign w:val="center"/>
          </w:tcPr>
          <w:p w14:paraId="1CB642F6" w14:textId="77777777" w:rsidR="00F758D9" w:rsidRPr="00983BCD" w:rsidRDefault="00F758D9" w:rsidP="00300699">
            <w:pPr>
              <w:tabs>
                <w:tab w:val="left" w:pos="1360"/>
              </w:tabs>
              <w:rPr>
                <w:rFonts w:cs="Times New Roman"/>
                <w:iCs/>
                <w:color w:val="000000" w:themeColor="text1"/>
                <w:sz w:val="18"/>
                <w:szCs w:val="18"/>
              </w:rPr>
            </w:pPr>
            <w:r w:rsidRPr="00983BCD">
              <w:rPr>
                <w:rFonts w:cs="Times New Roman"/>
                <w:bCs/>
                <w:color w:val="000000" w:themeColor="text1"/>
                <w:sz w:val="18"/>
                <w:szCs w:val="18"/>
              </w:rPr>
              <w:t>Planning and Development Department</w:t>
            </w:r>
          </w:p>
        </w:tc>
      </w:tr>
      <w:tr w:rsidR="00F758D9" w:rsidRPr="00983BCD" w14:paraId="5B4DC548" w14:textId="77777777" w:rsidTr="00300699">
        <w:tc>
          <w:tcPr>
            <w:tcW w:w="2622" w:type="dxa"/>
            <w:vAlign w:val="center"/>
          </w:tcPr>
          <w:p w14:paraId="307645BA" w14:textId="77777777" w:rsidR="00F758D9" w:rsidRPr="00983BCD" w:rsidRDefault="00F758D9" w:rsidP="00300699">
            <w:pPr>
              <w:tabs>
                <w:tab w:val="left" w:pos="1360"/>
              </w:tabs>
              <w:rPr>
                <w:rFonts w:cs="Times New Roman"/>
                <w:iCs/>
                <w:color w:val="000000" w:themeColor="text1"/>
                <w:sz w:val="18"/>
                <w:szCs w:val="18"/>
              </w:rPr>
            </w:pPr>
            <w:r w:rsidRPr="00983BCD">
              <w:rPr>
                <w:rFonts w:cs="Times New Roman"/>
                <w:bCs/>
                <w:color w:val="000000" w:themeColor="text1"/>
                <w:sz w:val="18"/>
                <w:szCs w:val="18"/>
              </w:rPr>
              <w:t>PDO</w:t>
            </w:r>
          </w:p>
        </w:tc>
        <w:tc>
          <w:tcPr>
            <w:tcW w:w="6890" w:type="dxa"/>
            <w:vAlign w:val="center"/>
          </w:tcPr>
          <w:p w14:paraId="445DBDF9" w14:textId="77777777" w:rsidR="00F758D9" w:rsidRPr="00983BCD" w:rsidRDefault="00F758D9" w:rsidP="00300699">
            <w:pPr>
              <w:tabs>
                <w:tab w:val="left" w:pos="1360"/>
              </w:tabs>
              <w:rPr>
                <w:rFonts w:cs="Times New Roman"/>
                <w:iCs/>
                <w:color w:val="000000" w:themeColor="text1"/>
                <w:sz w:val="18"/>
                <w:szCs w:val="18"/>
              </w:rPr>
            </w:pPr>
            <w:r w:rsidRPr="00983BCD">
              <w:rPr>
                <w:rFonts w:cs="Times New Roman"/>
                <w:bCs/>
                <w:color w:val="000000" w:themeColor="text1"/>
                <w:sz w:val="18"/>
                <w:szCs w:val="18"/>
              </w:rPr>
              <w:t>Program Development Objective</w:t>
            </w:r>
          </w:p>
        </w:tc>
      </w:tr>
      <w:tr w:rsidR="00F758D9" w:rsidRPr="00983BCD" w14:paraId="3AAB262B" w14:textId="77777777" w:rsidTr="00300699">
        <w:tc>
          <w:tcPr>
            <w:tcW w:w="2622" w:type="dxa"/>
            <w:vAlign w:val="center"/>
          </w:tcPr>
          <w:p w14:paraId="51965477"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PEU</w:t>
            </w:r>
          </w:p>
        </w:tc>
        <w:tc>
          <w:tcPr>
            <w:tcW w:w="6890" w:type="dxa"/>
            <w:vAlign w:val="center"/>
          </w:tcPr>
          <w:p w14:paraId="0F3335FF"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Project Execution Unit</w:t>
            </w:r>
          </w:p>
        </w:tc>
      </w:tr>
      <w:tr w:rsidR="00F758D9" w:rsidRPr="00983BCD" w14:paraId="406E0DC9" w14:textId="77777777" w:rsidTr="00300699">
        <w:tc>
          <w:tcPr>
            <w:tcW w:w="2622" w:type="dxa"/>
            <w:vAlign w:val="center"/>
          </w:tcPr>
          <w:p w14:paraId="52E411BE"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PforR</w:t>
            </w:r>
          </w:p>
        </w:tc>
        <w:tc>
          <w:tcPr>
            <w:tcW w:w="6890" w:type="dxa"/>
            <w:vAlign w:val="center"/>
          </w:tcPr>
          <w:p w14:paraId="128982DD"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Program for Results</w:t>
            </w:r>
          </w:p>
        </w:tc>
      </w:tr>
      <w:tr w:rsidR="00F758D9" w:rsidRPr="00983BCD" w14:paraId="404943E2" w14:textId="77777777" w:rsidTr="00300699">
        <w:tc>
          <w:tcPr>
            <w:tcW w:w="2622" w:type="dxa"/>
            <w:vAlign w:val="center"/>
          </w:tcPr>
          <w:p w14:paraId="5913A605"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PMU</w:t>
            </w:r>
          </w:p>
        </w:tc>
        <w:tc>
          <w:tcPr>
            <w:tcW w:w="6890" w:type="dxa"/>
            <w:vAlign w:val="center"/>
          </w:tcPr>
          <w:p w14:paraId="61D4EB07"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Program Management Unit</w:t>
            </w:r>
          </w:p>
        </w:tc>
      </w:tr>
      <w:tr w:rsidR="00F758D9" w:rsidRPr="00983BCD" w14:paraId="5B9FE275" w14:textId="77777777" w:rsidTr="00300699">
        <w:tc>
          <w:tcPr>
            <w:tcW w:w="2622" w:type="dxa"/>
            <w:vAlign w:val="center"/>
          </w:tcPr>
          <w:p w14:paraId="55BE14DC"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PPE</w:t>
            </w:r>
          </w:p>
        </w:tc>
        <w:tc>
          <w:tcPr>
            <w:tcW w:w="6890" w:type="dxa"/>
            <w:vAlign w:val="center"/>
          </w:tcPr>
          <w:p w14:paraId="78331B01"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Personal Protective Equipment</w:t>
            </w:r>
          </w:p>
        </w:tc>
      </w:tr>
      <w:tr w:rsidR="00F758D9" w:rsidRPr="00983BCD" w14:paraId="01A56BBB" w14:textId="77777777" w:rsidTr="00300699">
        <w:tc>
          <w:tcPr>
            <w:tcW w:w="2622" w:type="dxa"/>
            <w:vAlign w:val="center"/>
          </w:tcPr>
          <w:p w14:paraId="1FBF8E54"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SBRC</w:t>
            </w:r>
          </w:p>
        </w:tc>
        <w:tc>
          <w:tcPr>
            <w:tcW w:w="6890" w:type="dxa"/>
            <w:vAlign w:val="center"/>
          </w:tcPr>
          <w:p w14:paraId="12C3EE9B"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Sustainable Barbados Recycling Centre</w:t>
            </w:r>
          </w:p>
        </w:tc>
      </w:tr>
      <w:tr w:rsidR="00F758D9" w:rsidRPr="00983BCD" w14:paraId="1CA1777C" w14:textId="77777777" w:rsidTr="00300699">
        <w:tc>
          <w:tcPr>
            <w:tcW w:w="2622" w:type="dxa"/>
            <w:vAlign w:val="center"/>
          </w:tcPr>
          <w:p w14:paraId="422299FC"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SEA</w:t>
            </w:r>
          </w:p>
        </w:tc>
        <w:tc>
          <w:tcPr>
            <w:tcW w:w="6890" w:type="dxa"/>
            <w:vAlign w:val="center"/>
          </w:tcPr>
          <w:p w14:paraId="447A231A"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Sexual Exploitation and Abuse</w:t>
            </w:r>
          </w:p>
        </w:tc>
      </w:tr>
      <w:tr w:rsidR="00F758D9" w:rsidRPr="00983BCD" w14:paraId="28AD9659" w14:textId="77777777" w:rsidTr="00300699">
        <w:tc>
          <w:tcPr>
            <w:tcW w:w="2622" w:type="dxa"/>
            <w:vAlign w:val="center"/>
          </w:tcPr>
          <w:p w14:paraId="79719E1E"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SH</w:t>
            </w:r>
          </w:p>
        </w:tc>
        <w:tc>
          <w:tcPr>
            <w:tcW w:w="6890" w:type="dxa"/>
            <w:vAlign w:val="center"/>
          </w:tcPr>
          <w:p w14:paraId="16CBEF72"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Sexual Harassment</w:t>
            </w:r>
          </w:p>
        </w:tc>
      </w:tr>
      <w:tr w:rsidR="00F758D9" w:rsidRPr="00983BCD" w14:paraId="7C38380C" w14:textId="77777777" w:rsidTr="00300699">
        <w:tc>
          <w:tcPr>
            <w:tcW w:w="2622" w:type="dxa"/>
            <w:vAlign w:val="center"/>
          </w:tcPr>
          <w:p w14:paraId="266D9512"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SIP</w:t>
            </w:r>
          </w:p>
        </w:tc>
        <w:tc>
          <w:tcPr>
            <w:tcW w:w="6890" w:type="dxa"/>
            <w:vAlign w:val="center"/>
          </w:tcPr>
          <w:p w14:paraId="54FCAAFB"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School Improvement Plan</w:t>
            </w:r>
          </w:p>
        </w:tc>
      </w:tr>
      <w:tr w:rsidR="00F758D9" w:rsidRPr="00983BCD" w14:paraId="4CE7D5F4" w14:textId="77777777" w:rsidTr="00300699">
        <w:tc>
          <w:tcPr>
            <w:tcW w:w="2622" w:type="dxa"/>
            <w:vAlign w:val="center"/>
          </w:tcPr>
          <w:p w14:paraId="13CB0E89"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SOP</w:t>
            </w:r>
          </w:p>
        </w:tc>
        <w:tc>
          <w:tcPr>
            <w:tcW w:w="6890" w:type="dxa"/>
            <w:vAlign w:val="center"/>
          </w:tcPr>
          <w:p w14:paraId="6FF96014" w14:textId="77777777" w:rsidR="00F758D9" w:rsidRPr="00983BCD" w:rsidRDefault="00F758D9" w:rsidP="00300699">
            <w:pPr>
              <w:tabs>
                <w:tab w:val="left" w:pos="1360"/>
              </w:tabs>
              <w:rPr>
                <w:rFonts w:cs="Times New Roman"/>
                <w:bCs/>
                <w:color w:val="000000" w:themeColor="text1"/>
                <w:sz w:val="18"/>
                <w:szCs w:val="18"/>
              </w:rPr>
            </w:pPr>
            <w:r w:rsidRPr="00983BCD">
              <w:rPr>
                <w:sz w:val="18"/>
                <w:szCs w:val="18"/>
              </w:rPr>
              <w:t>Standard Operating Procedure</w:t>
            </w:r>
          </w:p>
        </w:tc>
      </w:tr>
      <w:tr w:rsidR="00F758D9" w:rsidRPr="00983BCD" w14:paraId="2A568F58" w14:textId="77777777" w:rsidTr="00300699">
        <w:tc>
          <w:tcPr>
            <w:tcW w:w="2622" w:type="dxa"/>
            <w:vAlign w:val="center"/>
          </w:tcPr>
          <w:p w14:paraId="7507C0B0" w14:textId="77777777" w:rsidR="00F758D9" w:rsidRPr="00983BCD" w:rsidRDefault="00F758D9" w:rsidP="00300699">
            <w:pPr>
              <w:tabs>
                <w:tab w:val="left" w:pos="1360"/>
              </w:tabs>
              <w:rPr>
                <w:sz w:val="18"/>
                <w:szCs w:val="18"/>
              </w:rPr>
            </w:pPr>
            <w:r w:rsidRPr="00983BCD">
              <w:rPr>
                <w:sz w:val="18"/>
                <w:szCs w:val="18"/>
              </w:rPr>
              <w:t>SSA</w:t>
            </w:r>
          </w:p>
        </w:tc>
        <w:tc>
          <w:tcPr>
            <w:tcW w:w="6890" w:type="dxa"/>
            <w:vAlign w:val="center"/>
          </w:tcPr>
          <w:p w14:paraId="457811FA" w14:textId="77777777" w:rsidR="00F758D9" w:rsidRPr="00983BCD" w:rsidRDefault="00F758D9" w:rsidP="00300699">
            <w:pPr>
              <w:tabs>
                <w:tab w:val="left" w:pos="1360"/>
              </w:tabs>
              <w:rPr>
                <w:sz w:val="18"/>
                <w:szCs w:val="18"/>
              </w:rPr>
            </w:pPr>
            <w:r w:rsidRPr="00983BCD">
              <w:rPr>
                <w:sz w:val="18"/>
                <w:szCs w:val="18"/>
              </w:rPr>
              <w:t>Sanitation Service Authority</w:t>
            </w:r>
          </w:p>
        </w:tc>
      </w:tr>
      <w:tr w:rsidR="00F758D9" w:rsidRPr="00983BCD" w14:paraId="44AEA7C1" w14:textId="77777777" w:rsidTr="00300699">
        <w:tc>
          <w:tcPr>
            <w:tcW w:w="2622" w:type="dxa"/>
            <w:vAlign w:val="center"/>
          </w:tcPr>
          <w:p w14:paraId="55C5EF8B" w14:textId="77777777" w:rsidR="00F758D9" w:rsidRPr="00983BCD" w:rsidRDefault="00F758D9" w:rsidP="00300699">
            <w:pPr>
              <w:tabs>
                <w:tab w:val="left" w:pos="1360"/>
              </w:tabs>
              <w:rPr>
                <w:sz w:val="18"/>
                <w:szCs w:val="18"/>
              </w:rPr>
            </w:pPr>
            <w:r w:rsidRPr="00983BCD">
              <w:rPr>
                <w:sz w:val="18"/>
                <w:szCs w:val="18"/>
              </w:rPr>
              <w:t>TMP</w:t>
            </w:r>
          </w:p>
        </w:tc>
        <w:tc>
          <w:tcPr>
            <w:tcW w:w="6890" w:type="dxa"/>
            <w:vAlign w:val="center"/>
          </w:tcPr>
          <w:p w14:paraId="258399C4" w14:textId="77777777" w:rsidR="00F758D9" w:rsidRPr="00983BCD" w:rsidRDefault="00F758D9" w:rsidP="00300699">
            <w:pPr>
              <w:tabs>
                <w:tab w:val="left" w:pos="1360"/>
              </w:tabs>
              <w:rPr>
                <w:sz w:val="18"/>
                <w:szCs w:val="18"/>
              </w:rPr>
            </w:pPr>
            <w:r w:rsidRPr="00983BCD">
              <w:rPr>
                <w:sz w:val="18"/>
                <w:szCs w:val="18"/>
              </w:rPr>
              <w:t>Traffic Management Plan</w:t>
            </w:r>
          </w:p>
        </w:tc>
      </w:tr>
    </w:tbl>
    <w:p w14:paraId="4A9E9972" w14:textId="02216963" w:rsidR="009846FE" w:rsidRDefault="009846FE" w:rsidP="000A2E74">
      <w:pPr>
        <w:jc w:val="center"/>
        <w:rPr>
          <w:b/>
          <w:bCs/>
          <w:sz w:val="32"/>
          <w:szCs w:val="32"/>
        </w:rPr>
      </w:pPr>
    </w:p>
    <w:p w14:paraId="6ADBD12F" w14:textId="77777777" w:rsidR="009846FE" w:rsidRDefault="009846FE">
      <w:pPr>
        <w:rPr>
          <w:b/>
          <w:bCs/>
          <w:sz w:val="32"/>
          <w:szCs w:val="32"/>
        </w:rPr>
      </w:pPr>
      <w:r>
        <w:rPr>
          <w:b/>
          <w:bCs/>
          <w:sz w:val="32"/>
          <w:szCs w:val="32"/>
        </w:rPr>
        <w:br w:type="page"/>
      </w:r>
    </w:p>
    <w:p w14:paraId="19A724E9" w14:textId="77777777" w:rsidR="005C4907" w:rsidRPr="000A2E74" w:rsidRDefault="005C4907" w:rsidP="000A2E74">
      <w:pPr>
        <w:jc w:val="center"/>
        <w:rPr>
          <w:b/>
          <w:bCs/>
          <w:sz w:val="32"/>
          <w:szCs w:val="32"/>
        </w:rPr>
      </w:pPr>
    </w:p>
    <w:sdt>
      <w:sdtPr>
        <w:rPr>
          <w:rFonts w:asciiTheme="minorHAnsi" w:eastAsiaTheme="minorHAnsi" w:hAnsiTheme="minorHAnsi" w:cstheme="minorBidi"/>
          <w:color w:val="auto"/>
          <w:kern w:val="2"/>
          <w:sz w:val="24"/>
          <w:szCs w:val="24"/>
          <w14:ligatures w14:val="standardContextual"/>
        </w:rPr>
        <w:id w:val="701748580"/>
        <w:docPartObj>
          <w:docPartGallery w:val="Table of Contents"/>
          <w:docPartUnique/>
        </w:docPartObj>
      </w:sdtPr>
      <w:sdtEndPr>
        <w:rPr>
          <w:b/>
          <w:bCs/>
          <w:noProof/>
        </w:rPr>
      </w:sdtEndPr>
      <w:sdtContent>
        <w:p w14:paraId="20E8463D" w14:textId="49B2D7A2" w:rsidR="000A2E74" w:rsidRDefault="000A2E74">
          <w:pPr>
            <w:pStyle w:val="TOCHeading"/>
          </w:pPr>
          <w:r>
            <w:t>Table of Contents</w:t>
          </w:r>
        </w:p>
        <w:p w14:paraId="1A0CCB2C" w14:textId="2B8EAADD" w:rsidR="004819F3" w:rsidRDefault="000A2E74">
          <w:pPr>
            <w:pStyle w:val="TOC3"/>
            <w:tabs>
              <w:tab w:val="right" w:leader="dot" w:pos="9350"/>
            </w:tabs>
            <w:rPr>
              <w:rFonts w:eastAsiaTheme="minorEastAsia"/>
              <w:noProof/>
            </w:rPr>
          </w:pPr>
          <w:r>
            <w:fldChar w:fldCharType="begin"/>
          </w:r>
          <w:r>
            <w:instrText xml:space="preserve"> TOC \o "1-3" \h \z \u </w:instrText>
          </w:r>
          <w:r>
            <w:fldChar w:fldCharType="separate"/>
          </w:r>
          <w:hyperlink w:anchor="_Toc215502395" w:history="1">
            <w:r w:rsidR="004819F3" w:rsidRPr="00A837DF">
              <w:rPr>
                <w:rStyle w:val="Hyperlink"/>
                <w:b/>
                <w:bCs/>
                <w:noProof/>
              </w:rPr>
              <w:t>ABBREVIATIONS</w:t>
            </w:r>
            <w:r w:rsidR="004819F3">
              <w:rPr>
                <w:noProof/>
                <w:webHidden/>
              </w:rPr>
              <w:tab/>
            </w:r>
            <w:r w:rsidR="004819F3">
              <w:rPr>
                <w:noProof/>
                <w:webHidden/>
              </w:rPr>
              <w:fldChar w:fldCharType="begin"/>
            </w:r>
            <w:r w:rsidR="004819F3">
              <w:rPr>
                <w:noProof/>
                <w:webHidden/>
              </w:rPr>
              <w:instrText xml:space="preserve"> PAGEREF _Toc215502395 \h </w:instrText>
            </w:r>
            <w:r w:rsidR="004819F3">
              <w:rPr>
                <w:noProof/>
                <w:webHidden/>
              </w:rPr>
            </w:r>
            <w:r w:rsidR="004819F3">
              <w:rPr>
                <w:noProof/>
                <w:webHidden/>
              </w:rPr>
              <w:fldChar w:fldCharType="separate"/>
            </w:r>
            <w:r w:rsidR="00FC1E32">
              <w:rPr>
                <w:noProof/>
                <w:webHidden/>
              </w:rPr>
              <w:t>i</w:t>
            </w:r>
            <w:r w:rsidR="004819F3">
              <w:rPr>
                <w:noProof/>
                <w:webHidden/>
              </w:rPr>
              <w:fldChar w:fldCharType="end"/>
            </w:r>
          </w:hyperlink>
        </w:p>
        <w:p w14:paraId="77DB0643" w14:textId="7940E655" w:rsidR="004819F3" w:rsidRDefault="004819F3">
          <w:pPr>
            <w:pStyle w:val="TOC3"/>
            <w:tabs>
              <w:tab w:val="right" w:leader="dot" w:pos="9350"/>
            </w:tabs>
            <w:rPr>
              <w:rFonts w:eastAsiaTheme="minorEastAsia"/>
              <w:noProof/>
            </w:rPr>
          </w:pPr>
          <w:hyperlink w:anchor="_Toc215502396" w:history="1">
            <w:r w:rsidRPr="00A837DF">
              <w:rPr>
                <w:rStyle w:val="Hyperlink"/>
                <w:b/>
                <w:bCs/>
                <w:noProof/>
              </w:rPr>
              <w:t>Executive Summary</w:t>
            </w:r>
            <w:r>
              <w:rPr>
                <w:noProof/>
                <w:webHidden/>
              </w:rPr>
              <w:tab/>
            </w:r>
            <w:r>
              <w:rPr>
                <w:noProof/>
                <w:webHidden/>
              </w:rPr>
              <w:fldChar w:fldCharType="begin"/>
            </w:r>
            <w:r>
              <w:rPr>
                <w:noProof/>
                <w:webHidden/>
              </w:rPr>
              <w:instrText xml:space="preserve"> PAGEREF _Toc215502396 \h </w:instrText>
            </w:r>
            <w:r>
              <w:rPr>
                <w:noProof/>
                <w:webHidden/>
              </w:rPr>
            </w:r>
            <w:r>
              <w:rPr>
                <w:noProof/>
                <w:webHidden/>
              </w:rPr>
              <w:fldChar w:fldCharType="separate"/>
            </w:r>
            <w:r w:rsidR="00FC1E32">
              <w:rPr>
                <w:noProof/>
                <w:webHidden/>
              </w:rPr>
              <w:t>iii</w:t>
            </w:r>
            <w:r>
              <w:rPr>
                <w:noProof/>
                <w:webHidden/>
              </w:rPr>
              <w:fldChar w:fldCharType="end"/>
            </w:r>
          </w:hyperlink>
        </w:p>
        <w:p w14:paraId="288C29C8" w14:textId="79494F3B" w:rsidR="004819F3" w:rsidRDefault="004819F3">
          <w:pPr>
            <w:pStyle w:val="TOC3"/>
            <w:tabs>
              <w:tab w:val="right" w:leader="dot" w:pos="9350"/>
            </w:tabs>
            <w:rPr>
              <w:rFonts w:eastAsiaTheme="minorEastAsia"/>
              <w:noProof/>
            </w:rPr>
          </w:pPr>
          <w:hyperlink w:anchor="_Toc215502397" w:history="1">
            <w:r w:rsidRPr="00A837DF">
              <w:rPr>
                <w:rStyle w:val="Hyperlink"/>
                <w:b/>
                <w:bCs/>
                <w:noProof/>
              </w:rPr>
              <w:t>Purpose of the ESSA</w:t>
            </w:r>
            <w:r>
              <w:rPr>
                <w:noProof/>
                <w:webHidden/>
              </w:rPr>
              <w:tab/>
            </w:r>
            <w:r>
              <w:rPr>
                <w:noProof/>
                <w:webHidden/>
              </w:rPr>
              <w:fldChar w:fldCharType="begin"/>
            </w:r>
            <w:r>
              <w:rPr>
                <w:noProof/>
                <w:webHidden/>
              </w:rPr>
              <w:instrText xml:space="preserve"> PAGEREF _Toc215502397 \h </w:instrText>
            </w:r>
            <w:r>
              <w:rPr>
                <w:noProof/>
                <w:webHidden/>
              </w:rPr>
            </w:r>
            <w:r>
              <w:rPr>
                <w:noProof/>
                <w:webHidden/>
              </w:rPr>
              <w:fldChar w:fldCharType="separate"/>
            </w:r>
            <w:r w:rsidR="00FC1E32">
              <w:rPr>
                <w:noProof/>
                <w:webHidden/>
              </w:rPr>
              <w:t>iii</w:t>
            </w:r>
            <w:r>
              <w:rPr>
                <w:noProof/>
                <w:webHidden/>
              </w:rPr>
              <w:fldChar w:fldCharType="end"/>
            </w:r>
          </w:hyperlink>
        </w:p>
        <w:p w14:paraId="242BB7CC" w14:textId="78F4D700" w:rsidR="004819F3" w:rsidRDefault="004819F3">
          <w:pPr>
            <w:pStyle w:val="TOC3"/>
            <w:tabs>
              <w:tab w:val="right" w:leader="dot" w:pos="9350"/>
            </w:tabs>
            <w:rPr>
              <w:rFonts w:eastAsiaTheme="minorEastAsia"/>
              <w:noProof/>
            </w:rPr>
          </w:pPr>
          <w:hyperlink w:anchor="_Toc215502398" w:history="1">
            <w:r w:rsidRPr="00A837DF">
              <w:rPr>
                <w:rStyle w:val="Hyperlink"/>
                <w:b/>
                <w:bCs/>
                <w:noProof/>
              </w:rPr>
              <w:t>Program Objectives and Structure</w:t>
            </w:r>
            <w:r>
              <w:rPr>
                <w:noProof/>
                <w:webHidden/>
              </w:rPr>
              <w:tab/>
            </w:r>
            <w:r>
              <w:rPr>
                <w:noProof/>
                <w:webHidden/>
              </w:rPr>
              <w:fldChar w:fldCharType="begin"/>
            </w:r>
            <w:r>
              <w:rPr>
                <w:noProof/>
                <w:webHidden/>
              </w:rPr>
              <w:instrText xml:space="preserve"> PAGEREF _Toc215502398 \h </w:instrText>
            </w:r>
            <w:r>
              <w:rPr>
                <w:noProof/>
                <w:webHidden/>
              </w:rPr>
            </w:r>
            <w:r>
              <w:rPr>
                <w:noProof/>
                <w:webHidden/>
              </w:rPr>
              <w:fldChar w:fldCharType="separate"/>
            </w:r>
            <w:r w:rsidR="00FC1E32">
              <w:rPr>
                <w:noProof/>
                <w:webHidden/>
              </w:rPr>
              <w:t>iii</w:t>
            </w:r>
            <w:r>
              <w:rPr>
                <w:noProof/>
                <w:webHidden/>
              </w:rPr>
              <w:fldChar w:fldCharType="end"/>
            </w:r>
          </w:hyperlink>
        </w:p>
        <w:p w14:paraId="3C36D44B" w14:textId="7D13B642" w:rsidR="004819F3" w:rsidRDefault="004819F3">
          <w:pPr>
            <w:pStyle w:val="TOC3"/>
            <w:tabs>
              <w:tab w:val="right" w:leader="dot" w:pos="9350"/>
            </w:tabs>
            <w:rPr>
              <w:rFonts w:eastAsiaTheme="minorEastAsia"/>
              <w:noProof/>
            </w:rPr>
          </w:pPr>
          <w:hyperlink w:anchor="_Toc215502399" w:history="1">
            <w:r w:rsidRPr="00A837DF">
              <w:rPr>
                <w:rStyle w:val="Hyperlink"/>
                <w:b/>
                <w:bCs/>
                <w:noProof/>
              </w:rPr>
              <w:t>Environmental and Social Effects</w:t>
            </w:r>
            <w:r>
              <w:rPr>
                <w:noProof/>
                <w:webHidden/>
              </w:rPr>
              <w:tab/>
            </w:r>
            <w:r>
              <w:rPr>
                <w:noProof/>
                <w:webHidden/>
              </w:rPr>
              <w:fldChar w:fldCharType="begin"/>
            </w:r>
            <w:r>
              <w:rPr>
                <w:noProof/>
                <w:webHidden/>
              </w:rPr>
              <w:instrText xml:space="preserve"> PAGEREF _Toc215502399 \h </w:instrText>
            </w:r>
            <w:r>
              <w:rPr>
                <w:noProof/>
                <w:webHidden/>
              </w:rPr>
            </w:r>
            <w:r>
              <w:rPr>
                <w:noProof/>
                <w:webHidden/>
              </w:rPr>
              <w:fldChar w:fldCharType="separate"/>
            </w:r>
            <w:r w:rsidR="00FC1E32">
              <w:rPr>
                <w:noProof/>
                <w:webHidden/>
              </w:rPr>
              <w:t>iii</w:t>
            </w:r>
            <w:r>
              <w:rPr>
                <w:noProof/>
                <w:webHidden/>
              </w:rPr>
              <w:fldChar w:fldCharType="end"/>
            </w:r>
          </w:hyperlink>
        </w:p>
        <w:p w14:paraId="1E7B0A27" w14:textId="625124D6" w:rsidR="004819F3" w:rsidRDefault="004819F3">
          <w:pPr>
            <w:pStyle w:val="TOC3"/>
            <w:tabs>
              <w:tab w:val="right" w:leader="dot" w:pos="9350"/>
            </w:tabs>
            <w:rPr>
              <w:rFonts w:eastAsiaTheme="minorEastAsia"/>
              <w:noProof/>
            </w:rPr>
          </w:pPr>
          <w:hyperlink w:anchor="_Toc215502400" w:history="1">
            <w:r w:rsidRPr="00A837DF">
              <w:rPr>
                <w:rStyle w:val="Hyperlink"/>
                <w:b/>
                <w:bCs/>
                <w:noProof/>
              </w:rPr>
              <w:t>Assessment of National Systems</w:t>
            </w:r>
            <w:r>
              <w:rPr>
                <w:noProof/>
                <w:webHidden/>
              </w:rPr>
              <w:tab/>
            </w:r>
            <w:r>
              <w:rPr>
                <w:noProof/>
                <w:webHidden/>
              </w:rPr>
              <w:fldChar w:fldCharType="begin"/>
            </w:r>
            <w:r>
              <w:rPr>
                <w:noProof/>
                <w:webHidden/>
              </w:rPr>
              <w:instrText xml:space="preserve"> PAGEREF _Toc215502400 \h </w:instrText>
            </w:r>
            <w:r>
              <w:rPr>
                <w:noProof/>
                <w:webHidden/>
              </w:rPr>
            </w:r>
            <w:r>
              <w:rPr>
                <w:noProof/>
                <w:webHidden/>
              </w:rPr>
              <w:fldChar w:fldCharType="separate"/>
            </w:r>
            <w:r w:rsidR="00FC1E32">
              <w:rPr>
                <w:noProof/>
                <w:webHidden/>
              </w:rPr>
              <w:t>iv</w:t>
            </w:r>
            <w:r>
              <w:rPr>
                <w:noProof/>
                <w:webHidden/>
              </w:rPr>
              <w:fldChar w:fldCharType="end"/>
            </w:r>
          </w:hyperlink>
        </w:p>
        <w:p w14:paraId="714149E4" w14:textId="1BE1BA52" w:rsidR="004819F3" w:rsidRDefault="004819F3">
          <w:pPr>
            <w:pStyle w:val="TOC3"/>
            <w:tabs>
              <w:tab w:val="right" w:leader="dot" w:pos="9350"/>
            </w:tabs>
            <w:rPr>
              <w:rFonts w:eastAsiaTheme="minorEastAsia"/>
              <w:noProof/>
            </w:rPr>
          </w:pPr>
          <w:hyperlink w:anchor="_Toc215502401" w:history="1">
            <w:r w:rsidRPr="00A837DF">
              <w:rPr>
                <w:rStyle w:val="Hyperlink"/>
                <w:b/>
                <w:bCs/>
                <w:noProof/>
              </w:rPr>
              <w:t>Consultation Process</w:t>
            </w:r>
            <w:r>
              <w:rPr>
                <w:noProof/>
                <w:webHidden/>
              </w:rPr>
              <w:tab/>
            </w:r>
            <w:r>
              <w:rPr>
                <w:noProof/>
                <w:webHidden/>
              </w:rPr>
              <w:fldChar w:fldCharType="begin"/>
            </w:r>
            <w:r>
              <w:rPr>
                <w:noProof/>
                <w:webHidden/>
              </w:rPr>
              <w:instrText xml:space="preserve"> PAGEREF _Toc215502401 \h </w:instrText>
            </w:r>
            <w:r>
              <w:rPr>
                <w:noProof/>
                <w:webHidden/>
              </w:rPr>
            </w:r>
            <w:r>
              <w:rPr>
                <w:noProof/>
                <w:webHidden/>
              </w:rPr>
              <w:fldChar w:fldCharType="separate"/>
            </w:r>
            <w:r w:rsidR="00FC1E32">
              <w:rPr>
                <w:noProof/>
                <w:webHidden/>
              </w:rPr>
              <w:t>iv</w:t>
            </w:r>
            <w:r>
              <w:rPr>
                <w:noProof/>
                <w:webHidden/>
              </w:rPr>
              <w:fldChar w:fldCharType="end"/>
            </w:r>
          </w:hyperlink>
        </w:p>
        <w:p w14:paraId="70BC93DB" w14:textId="7906B838" w:rsidR="004819F3" w:rsidRDefault="004819F3">
          <w:pPr>
            <w:pStyle w:val="TOC3"/>
            <w:tabs>
              <w:tab w:val="right" w:leader="dot" w:pos="9350"/>
            </w:tabs>
            <w:rPr>
              <w:rFonts w:eastAsiaTheme="minorEastAsia"/>
              <w:noProof/>
            </w:rPr>
          </w:pPr>
          <w:hyperlink w:anchor="_Toc215502402" w:history="1">
            <w:r w:rsidRPr="00A837DF">
              <w:rPr>
                <w:rStyle w:val="Hyperlink"/>
                <w:b/>
                <w:bCs/>
                <w:noProof/>
              </w:rPr>
              <w:t>Key Recommendations and Actions</w:t>
            </w:r>
            <w:r>
              <w:rPr>
                <w:noProof/>
                <w:webHidden/>
              </w:rPr>
              <w:tab/>
            </w:r>
            <w:r>
              <w:rPr>
                <w:noProof/>
                <w:webHidden/>
              </w:rPr>
              <w:fldChar w:fldCharType="begin"/>
            </w:r>
            <w:r>
              <w:rPr>
                <w:noProof/>
                <w:webHidden/>
              </w:rPr>
              <w:instrText xml:space="preserve"> PAGEREF _Toc215502402 \h </w:instrText>
            </w:r>
            <w:r>
              <w:rPr>
                <w:noProof/>
                <w:webHidden/>
              </w:rPr>
            </w:r>
            <w:r>
              <w:rPr>
                <w:noProof/>
                <w:webHidden/>
              </w:rPr>
              <w:fldChar w:fldCharType="separate"/>
            </w:r>
            <w:r w:rsidR="00FC1E32">
              <w:rPr>
                <w:noProof/>
                <w:webHidden/>
              </w:rPr>
              <w:t>iv</w:t>
            </w:r>
            <w:r>
              <w:rPr>
                <w:noProof/>
                <w:webHidden/>
              </w:rPr>
              <w:fldChar w:fldCharType="end"/>
            </w:r>
          </w:hyperlink>
        </w:p>
        <w:p w14:paraId="0D812548" w14:textId="5F23438A" w:rsidR="004819F3" w:rsidRDefault="004819F3">
          <w:pPr>
            <w:pStyle w:val="TOC3"/>
            <w:tabs>
              <w:tab w:val="left" w:pos="960"/>
              <w:tab w:val="right" w:leader="dot" w:pos="9350"/>
            </w:tabs>
            <w:rPr>
              <w:rFonts w:eastAsiaTheme="minorEastAsia"/>
              <w:noProof/>
            </w:rPr>
          </w:pPr>
          <w:hyperlink w:anchor="_Toc215502403" w:history="1">
            <w:r w:rsidRPr="00A837DF">
              <w:rPr>
                <w:rStyle w:val="Hyperlink"/>
                <w:b/>
                <w:bCs/>
                <w:noProof/>
              </w:rPr>
              <w:t>1.</w:t>
            </w:r>
            <w:r>
              <w:rPr>
                <w:rFonts w:eastAsiaTheme="minorEastAsia"/>
                <w:noProof/>
              </w:rPr>
              <w:tab/>
            </w:r>
            <w:r w:rsidRPr="00A837DF">
              <w:rPr>
                <w:rStyle w:val="Hyperlink"/>
                <w:b/>
                <w:bCs/>
                <w:noProof/>
              </w:rPr>
              <w:t>Introduction</w:t>
            </w:r>
            <w:r>
              <w:rPr>
                <w:noProof/>
                <w:webHidden/>
              </w:rPr>
              <w:tab/>
            </w:r>
            <w:r>
              <w:rPr>
                <w:noProof/>
                <w:webHidden/>
              </w:rPr>
              <w:fldChar w:fldCharType="begin"/>
            </w:r>
            <w:r>
              <w:rPr>
                <w:noProof/>
                <w:webHidden/>
              </w:rPr>
              <w:instrText xml:space="preserve"> PAGEREF _Toc215502403 \h </w:instrText>
            </w:r>
            <w:r>
              <w:rPr>
                <w:noProof/>
                <w:webHidden/>
              </w:rPr>
            </w:r>
            <w:r>
              <w:rPr>
                <w:noProof/>
                <w:webHidden/>
              </w:rPr>
              <w:fldChar w:fldCharType="separate"/>
            </w:r>
            <w:r w:rsidR="00FC1E32">
              <w:rPr>
                <w:noProof/>
                <w:webHidden/>
              </w:rPr>
              <w:t>1</w:t>
            </w:r>
            <w:r>
              <w:rPr>
                <w:noProof/>
                <w:webHidden/>
              </w:rPr>
              <w:fldChar w:fldCharType="end"/>
            </w:r>
          </w:hyperlink>
        </w:p>
        <w:p w14:paraId="2E800436" w14:textId="2D5C30E8" w:rsidR="004819F3" w:rsidRDefault="004819F3">
          <w:pPr>
            <w:pStyle w:val="TOC3"/>
            <w:tabs>
              <w:tab w:val="left" w:pos="960"/>
              <w:tab w:val="right" w:leader="dot" w:pos="9350"/>
            </w:tabs>
            <w:rPr>
              <w:rFonts w:eastAsiaTheme="minorEastAsia"/>
              <w:noProof/>
            </w:rPr>
          </w:pPr>
          <w:hyperlink w:anchor="_Toc215502404" w:history="1">
            <w:r w:rsidRPr="00A837DF">
              <w:rPr>
                <w:rStyle w:val="Hyperlink"/>
                <w:b/>
                <w:bCs/>
                <w:noProof/>
              </w:rPr>
              <w:t>2.</w:t>
            </w:r>
            <w:r>
              <w:rPr>
                <w:rFonts w:eastAsiaTheme="minorEastAsia"/>
                <w:noProof/>
              </w:rPr>
              <w:tab/>
            </w:r>
            <w:r w:rsidRPr="00A837DF">
              <w:rPr>
                <w:rStyle w:val="Hyperlink"/>
                <w:b/>
                <w:bCs/>
                <w:noProof/>
              </w:rPr>
              <w:t>Program description</w:t>
            </w:r>
            <w:r>
              <w:rPr>
                <w:noProof/>
                <w:webHidden/>
              </w:rPr>
              <w:tab/>
            </w:r>
            <w:r>
              <w:rPr>
                <w:noProof/>
                <w:webHidden/>
              </w:rPr>
              <w:fldChar w:fldCharType="begin"/>
            </w:r>
            <w:r>
              <w:rPr>
                <w:noProof/>
                <w:webHidden/>
              </w:rPr>
              <w:instrText xml:space="preserve"> PAGEREF _Toc215502404 \h </w:instrText>
            </w:r>
            <w:r>
              <w:rPr>
                <w:noProof/>
                <w:webHidden/>
              </w:rPr>
            </w:r>
            <w:r>
              <w:rPr>
                <w:noProof/>
                <w:webHidden/>
              </w:rPr>
              <w:fldChar w:fldCharType="separate"/>
            </w:r>
            <w:r w:rsidR="00FC1E32">
              <w:rPr>
                <w:noProof/>
                <w:webHidden/>
              </w:rPr>
              <w:t>5</w:t>
            </w:r>
            <w:r>
              <w:rPr>
                <w:noProof/>
                <w:webHidden/>
              </w:rPr>
              <w:fldChar w:fldCharType="end"/>
            </w:r>
          </w:hyperlink>
        </w:p>
        <w:p w14:paraId="002E6948" w14:textId="0A52E50C" w:rsidR="004819F3" w:rsidRDefault="004819F3">
          <w:pPr>
            <w:pStyle w:val="TOC3"/>
            <w:tabs>
              <w:tab w:val="left" w:pos="960"/>
              <w:tab w:val="right" w:leader="dot" w:pos="9350"/>
            </w:tabs>
            <w:rPr>
              <w:rFonts w:eastAsiaTheme="minorEastAsia"/>
              <w:noProof/>
            </w:rPr>
          </w:pPr>
          <w:hyperlink w:anchor="_Toc215502405" w:history="1">
            <w:r w:rsidRPr="00A837DF">
              <w:rPr>
                <w:rStyle w:val="Hyperlink"/>
                <w:b/>
                <w:bCs/>
                <w:noProof/>
              </w:rPr>
              <w:t>3.</w:t>
            </w:r>
            <w:r>
              <w:rPr>
                <w:rFonts w:eastAsiaTheme="minorEastAsia"/>
                <w:noProof/>
              </w:rPr>
              <w:tab/>
            </w:r>
            <w:r w:rsidRPr="00A837DF">
              <w:rPr>
                <w:rStyle w:val="Hyperlink"/>
                <w:b/>
                <w:bCs/>
                <w:noProof/>
              </w:rPr>
              <w:t>Environmental and social effects of the Program</w:t>
            </w:r>
            <w:r>
              <w:rPr>
                <w:noProof/>
                <w:webHidden/>
              </w:rPr>
              <w:tab/>
            </w:r>
            <w:r>
              <w:rPr>
                <w:noProof/>
                <w:webHidden/>
              </w:rPr>
              <w:fldChar w:fldCharType="begin"/>
            </w:r>
            <w:r>
              <w:rPr>
                <w:noProof/>
                <w:webHidden/>
              </w:rPr>
              <w:instrText xml:space="preserve"> PAGEREF _Toc215502405 \h </w:instrText>
            </w:r>
            <w:r>
              <w:rPr>
                <w:noProof/>
                <w:webHidden/>
              </w:rPr>
            </w:r>
            <w:r>
              <w:rPr>
                <w:noProof/>
                <w:webHidden/>
              </w:rPr>
              <w:fldChar w:fldCharType="separate"/>
            </w:r>
            <w:r w:rsidR="00FC1E32">
              <w:rPr>
                <w:noProof/>
                <w:webHidden/>
              </w:rPr>
              <w:t>8</w:t>
            </w:r>
            <w:r>
              <w:rPr>
                <w:noProof/>
                <w:webHidden/>
              </w:rPr>
              <w:fldChar w:fldCharType="end"/>
            </w:r>
          </w:hyperlink>
        </w:p>
        <w:p w14:paraId="0F89A495" w14:textId="41F2D693" w:rsidR="004819F3" w:rsidRDefault="004819F3">
          <w:pPr>
            <w:pStyle w:val="TOC3"/>
            <w:tabs>
              <w:tab w:val="left" w:pos="960"/>
              <w:tab w:val="right" w:leader="dot" w:pos="9350"/>
            </w:tabs>
            <w:rPr>
              <w:rFonts w:eastAsiaTheme="minorEastAsia"/>
              <w:noProof/>
            </w:rPr>
          </w:pPr>
          <w:hyperlink w:anchor="_Toc215502406" w:history="1">
            <w:r w:rsidRPr="00A837DF">
              <w:rPr>
                <w:rStyle w:val="Hyperlink"/>
                <w:b/>
                <w:bCs/>
                <w:noProof/>
              </w:rPr>
              <w:t>4.</w:t>
            </w:r>
            <w:r>
              <w:rPr>
                <w:rFonts w:eastAsiaTheme="minorEastAsia"/>
                <w:noProof/>
              </w:rPr>
              <w:tab/>
            </w:r>
            <w:r w:rsidRPr="00A837DF">
              <w:rPr>
                <w:rStyle w:val="Hyperlink"/>
                <w:b/>
                <w:bCs/>
                <w:noProof/>
              </w:rPr>
              <w:t>Description of national systems</w:t>
            </w:r>
            <w:r>
              <w:rPr>
                <w:noProof/>
                <w:webHidden/>
              </w:rPr>
              <w:tab/>
            </w:r>
            <w:r>
              <w:rPr>
                <w:noProof/>
                <w:webHidden/>
              </w:rPr>
              <w:fldChar w:fldCharType="begin"/>
            </w:r>
            <w:r>
              <w:rPr>
                <w:noProof/>
                <w:webHidden/>
              </w:rPr>
              <w:instrText xml:space="preserve"> PAGEREF _Toc215502406 \h </w:instrText>
            </w:r>
            <w:r>
              <w:rPr>
                <w:noProof/>
                <w:webHidden/>
              </w:rPr>
            </w:r>
            <w:r>
              <w:rPr>
                <w:noProof/>
                <w:webHidden/>
              </w:rPr>
              <w:fldChar w:fldCharType="separate"/>
            </w:r>
            <w:r w:rsidR="00FC1E32">
              <w:rPr>
                <w:noProof/>
                <w:webHidden/>
              </w:rPr>
              <w:t>13</w:t>
            </w:r>
            <w:r>
              <w:rPr>
                <w:noProof/>
                <w:webHidden/>
              </w:rPr>
              <w:fldChar w:fldCharType="end"/>
            </w:r>
          </w:hyperlink>
        </w:p>
        <w:p w14:paraId="2E7BAF2A" w14:textId="5E00BCFF" w:rsidR="004819F3" w:rsidRDefault="004819F3">
          <w:pPr>
            <w:pStyle w:val="TOC3"/>
            <w:tabs>
              <w:tab w:val="left" w:pos="960"/>
              <w:tab w:val="right" w:leader="dot" w:pos="9350"/>
            </w:tabs>
            <w:rPr>
              <w:rFonts w:eastAsiaTheme="minorEastAsia"/>
              <w:noProof/>
            </w:rPr>
          </w:pPr>
          <w:hyperlink w:anchor="_Toc215502407" w:history="1">
            <w:r w:rsidRPr="00A837DF">
              <w:rPr>
                <w:rStyle w:val="Hyperlink"/>
                <w:b/>
                <w:bCs/>
                <w:noProof/>
              </w:rPr>
              <w:t>5.</w:t>
            </w:r>
            <w:r>
              <w:rPr>
                <w:rFonts w:eastAsiaTheme="minorEastAsia"/>
                <w:noProof/>
              </w:rPr>
              <w:tab/>
            </w:r>
            <w:r w:rsidRPr="00A837DF">
              <w:rPr>
                <w:rStyle w:val="Hyperlink"/>
                <w:b/>
                <w:bCs/>
                <w:noProof/>
              </w:rPr>
              <w:t>Conclusions and recommendations</w:t>
            </w:r>
            <w:r>
              <w:rPr>
                <w:noProof/>
                <w:webHidden/>
              </w:rPr>
              <w:tab/>
            </w:r>
            <w:r>
              <w:rPr>
                <w:noProof/>
                <w:webHidden/>
              </w:rPr>
              <w:fldChar w:fldCharType="begin"/>
            </w:r>
            <w:r>
              <w:rPr>
                <w:noProof/>
                <w:webHidden/>
              </w:rPr>
              <w:instrText xml:space="preserve"> PAGEREF _Toc215502407 \h </w:instrText>
            </w:r>
            <w:r>
              <w:rPr>
                <w:noProof/>
                <w:webHidden/>
              </w:rPr>
            </w:r>
            <w:r>
              <w:rPr>
                <w:noProof/>
                <w:webHidden/>
              </w:rPr>
              <w:fldChar w:fldCharType="separate"/>
            </w:r>
            <w:r w:rsidR="00FC1E32">
              <w:rPr>
                <w:noProof/>
                <w:webHidden/>
              </w:rPr>
              <w:t>17</w:t>
            </w:r>
            <w:r>
              <w:rPr>
                <w:noProof/>
                <w:webHidden/>
              </w:rPr>
              <w:fldChar w:fldCharType="end"/>
            </w:r>
          </w:hyperlink>
        </w:p>
        <w:p w14:paraId="59FBA798" w14:textId="2F5A1B42" w:rsidR="004819F3" w:rsidRDefault="004819F3">
          <w:pPr>
            <w:pStyle w:val="TOC3"/>
            <w:tabs>
              <w:tab w:val="right" w:leader="dot" w:pos="9350"/>
            </w:tabs>
            <w:rPr>
              <w:rFonts w:eastAsiaTheme="minorEastAsia"/>
              <w:noProof/>
            </w:rPr>
          </w:pPr>
          <w:hyperlink w:anchor="_Toc215502408" w:history="1">
            <w:r w:rsidRPr="00A837DF">
              <w:rPr>
                <w:rStyle w:val="Hyperlink"/>
                <w:b/>
                <w:bCs/>
                <w:noProof/>
              </w:rPr>
              <w:t>Annex 1. Summary of Consultation on 6 November 2025</w:t>
            </w:r>
            <w:r>
              <w:rPr>
                <w:noProof/>
                <w:webHidden/>
              </w:rPr>
              <w:tab/>
            </w:r>
            <w:r>
              <w:rPr>
                <w:noProof/>
                <w:webHidden/>
              </w:rPr>
              <w:fldChar w:fldCharType="begin"/>
            </w:r>
            <w:r>
              <w:rPr>
                <w:noProof/>
                <w:webHidden/>
              </w:rPr>
              <w:instrText xml:space="preserve"> PAGEREF _Toc215502408 \h </w:instrText>
            </w:r>
            <w:r>
              <w:rPr>
                <w:noProof/>
                <w:webHidden/>
              </w:rPr>
            </w:r>
            <w:r>
              <w:rPr>
                <w:noProof/>
                <w:webHidden/>
              </w:rPr>
              <w:fldChar w:fldCharType="separate"/>
            </w:r>
            <w:r w:rsidR="00FC1E32">
              <w:rPr>
                <w:noProof/>
                <w:webHidden/>
              </w:rPr>
              <w:t>23</w:t>
            </w:r>
            <w:r>
              <w:rPr>
                <w:noProof/>
                <w:webHidden/>
              </w:rPr>
              <w:fldChar w:fldCharType="end"/>
            </w:r>
          </w:hyperlink>
        </w:p>
        <w:p w14:paraId="26594D42" w14:textId="2B955AD0" w:rsidR="004819F3" w:rsidRDefault="004819F3">
          <w:pPr>
            <w:pStyle w:val="TOC3"/>
            <w:tabs>
              <w:tab w:val="right" w:leader="dot" w:pos="9350"/>
            </w:tabs>
            <w:rPr>
              <w:rFonts w:eastAsiaTheme="minorEastAsia"/>
              <w:noProof/>
            </w:rPr>
          </w:pPr>
          <w:hyperlink w:anchor="_Toc215502409" w:history="1">
            <w:r w:rsidRPr="00A837DF">
              <w:rPr>
                <w:rStyle w:val="Hyperlink"/>
                <w:b/>
                <w:bCs/>
                <w:noProof/>
              </w:rPr>
              <w:t>Annex 2. Organigram of MEDT</w:t>
            </w:r>
            <w:r>
              <w:rPr>
                <w:noProof/>
                <w:webHidden/>
              </w:rPr>
              <w:tab/>
            </w:r>
            <w:r>
              <w:rPr>
                <w:noProof/>
                <w:webHidden/>
              </w:rPr>
              <w:fldChar w:fldCharType="begin"/>
            </w:r>
            <w:r>
              <w:rPr>
                <w:noProof/>
                <w:webHidden/>
              </w:rPr>
              <w:instrText xml:space="preserve"> PAGEREF _Toc215502409 \h </w:instrText>
            </w:r>
            <w:r>
              <w:rPr>
                <w:noProof/>
                <w:webHidden/>
              </w:rPr>
            </w:r>
            <w:r>
              <w:rPr>
                <w:noProof/>
                <w:webHidden/>
              </w:rPr>
              <w:fldChar w:fldCharType="separate"/>
            </w:r>
            <w:r w:rsidR="00FC1E32">
              <w:rPr>
                <w:noProof/>
                <w:webHidden/>
              </w:rPr>
              <w:t>26</w:t>
            </w:r>
            <w:r>
              <w:rPr>
                <w:noProof/>
                <w:webHidden/>
              </w:rPr>
              <w:fldChar w:fldCharType="end"/>
            </w:r>
          </w:hyperlink>
        </w:p>
        <w:p w14:paraId="4AF5AB0D" w14:textId="24A1DB30" w:rsidR="004819F3" w:rsidRDefault="004819F3">
          <w:pPr>
            <w:pStyle w:val="TOC3"/>
            <w:tabs>
              <w:tab w:val="right" w:leader="dot" w:pos="9350"/>
            </w:tabs>
            <w:rPr>
              <w:rFonts w:eastAsiaTheme="minorEastAsia"/>
              <w:noProof/>
            </w:rPr>
          </w:pPr>
          <w:hyperlink w:anchor="_Toc215502410" w:history="1">
            <w:r w:rsidRPr="00A837DF">
              <w:rPr>
                <w:rStyle w:val="Hyperlink"/>
                <w:b/>
                <w:bCs/>
                <w:noProof/>
              </w:rPr>
              <w:t>Annex 3. Barbados legal framework applicable to the Program</w:t>
            </w:r>
            <w:r>
              <w:rPr>
                <w:noProof/>
                <w:webHidden/>
              </w:rPr>
              <w:tab/>
            </w:r>
            <w:r>
              <w:rPr>
                <w:noProof/>
                <w:webHidden/>
              </w:rPr>
              <w:fldChar w:fldCharType="begin"/>
            </w:r>
            <w:r>
              <w:rPr>
                <w:noProof/>
                <w:webHidden/>
              </w:rPr>
              <w:instrText xml:space="preserve"> PAGEREF _Toc215502410 \h </w:instrText>
            </w:r>
            <w:r>
              <w:rPr>
                <w:noProof/>
                <w:webHidden/>
              </w:rPr>
            </w:r>
            <w:r>
              <w:rPr>
                <w:noProof/>
                <w:webHidden/>
              </w:rPr>
              <w:fldChar w:fldCharType="separate"/>
            </w:r>
            <w:r w:rsidR="00FC1E32">
              <w:rPr>
                <w:noProof/>
                <w:webHidden/>
              </w:rPr>
              <w:t>27</w:t>
            </w:r>
            <w:r>
              <w:rPr>
                <w:noProof/>
                <w:webHidden/>
              </w:rPr>
              <w:fldChar w:fldCharType="end"/>
            </w:r>
          </w:hyperlink>
        </w:p>
        <w:p w14:paraId="09DB474A" w14:textId="4DAFF5E7" w:rsidR="000A2E74" w:rsidRDefault="000A2E74">
          <w:r>
            <w:rPr>
              <w:b/>
              <w:bCs/>
              <w:noProof/>
            </w:rPr>
            <w:fldChar w:fldCharType="end"/>
          </w:r>
        </w:p>
      </w:sdtContent>
    </w:sdt>
    <w:p w14:paraId="4952741D" w14:textId="77777777" w:rsidR="00C701C1" w:rsidRDefault="00C701C1"/>
    <w:p w14:paraId="17CD50ED" w14:textId="550E90A7" w:rsidR="009C6A00" w:rsidRDefault="009C6A00">
      <w:r>
        <w:br w:type="page"/>
      </w:r>
    </w:p>
    <w:p w14:paraId="489771C4" w14:textId="31A5468B" w:rsidR="00F63063" w:rsidRPr="00144912" w:rsidRDefault="00F63063" w:rsidP="005F634F">
      <w:pPr>
        <w:pStyle w:val="Heading3"/>
        <w:jc w:val="both"/>
        <w:rPr>
          <w:b/>
          <w:bCs/>
          <w:sz w:val="22"/>
          <w:szCs w:val="22"/>
        </w:rPr>
      </w:pPr>
      <w:bookmarkStart w:id="1" w:name="_Toc215502396"/>
      <w:r w:rsidRPr="00144912">
        <w:rPr>
          <w:b/>
          <w:bCs/>
          <w:sz w:val="22"/>
          <w:szCs w:val="22"/>
        </w:rPr>
        <w:lastRenderedPageBreak/>
        <w:t>Executive Summary</w:t>
      </w:r>
      <w:bookmarkEnd w:id="1"/>
    </w:p>
    <w:p w14:paraId="54EBCD01" w14:textId="468463F4" w:rsidR="005F634F" w:rsidRPr="00F6189D" w:rsidRDefault="00F6189D" w:rsidP="00EE7DE0">
      <w:pPr>
        <w:pStyle w:val="ListParagraph"/>
        <w:numPr>
          <w:ilvl w:val="0"/>
          <w:numId w:val="5"/>
        </w:numPr>
        <w:spacing w:line="240" w:lineRule="auto"/>
        <w:ind w:left="0" w:firstLine="0"/>
        <w:contextualSpacing w:val="0"/>
        <w:jc w:val="both"/>
        <w:rPr>
          <w:sz w:val="22"/>
          <w:szCs w:val="22"/>
        </w:rPr>
      </w:pPr>
      <w:r w:rsidRPr="00F6189D">
        <w:rPr>
          <w:sz w:val="22"/>
          <w:szCs w:val="22"/>
        </w:rPr>
        <w:t>The Barbados Education Sector Transformation (BEST) Program is a flagship initiative of the Government of Barbados, which is part of the education transformation agenda to modernize the education system and improve learning outcomes for all children. Anchored in the Strategic Plan (2022–2027), the Program seeks to enhance foundational learning and expand access to modern, climate-resilient, and inclusive learning environments at the pre-primary and primary levels. It aligns with national priorities under the Barbados Economic Recovery and Transformation Plan (BERT) and global commitments under the Education 2030 Framework and the UN Sustainable Development Goals</w:t>
      </w:r>
      <w:r w:rsidR="005F634F" w:rsidRPr="00F6189D">
        <w:rPr>
          <w:sz w:val="22"/>
          <w:szCs w:val="22"/>
        </w:rPr>
        <w:t>.</w:t>
      </w:r>
    </w:p>
    <w:p w14:paraId="7524729B" w14:textId="77777777" w:rsidR="005F634F" w:rsidRPr="00BD2758" w:rsidRDefault="005F634F" w:rsidP="00BD2758">
      <w:pPr>
        <w:pStyle w:val="Heading3"/>
        <w:jc w:val="both"/>
        <w:rPr>
          <w:b/>
          <w:bCs/>
          <w:sz w:val="22"/>
          <w:szCs w:val="22"/>
        </w:rPr>
      </w:pPr>
      <w:bookmarkStart w:id="2" w:name="_Toc215502397"/>
      <w:r w:rsidRPr="00BD2758">
        <w:rPr>
          <w:b/>
          <w:bCs/>
          <w:sz w:val="22"/>
          <w:szCs w:val="22"/>
        </w:rPr>
        <w:t>Purpose of the ESSA</w:t>
      </w:r>
      <w:bookmarkEnd w:id="2"/>
    </w:p>
    <w:p w14:paraId="124D9CF2" w14:textId="160C83B9" w:rsidR="005F634F" w:rsidRPr="00BD2758" w:rsidRDefault="005F634F" w:rsidP="00EE7DE0">
      <w:pPr>
        <w:pStyle w:val="ListParagraph"/>
        <w:numPr>
          <w:ilvl w:val="0"/>
          <w:numId w:val="5"/>
        </w:numPr>
        <w:spacing w:line="240" w:lineRule="auto"/>
        <w:ind w:left="0" w:firstLine="0"/>
        <w:contextualSpacing w:val="0"/>
        <w:jc w:val="both"/>
        <w:rPr>
          <w:sz w:val="22"/>
          <w:szCs w:val="22"/>
        </w:rPr>
      </w:pPr>
      <w:r w:rsidRPr="00BD2758">
        <w:rPr>
          <w:sz w:val="22"/>
          <w:szCs w:val="22"/>
        </w:rPr>
        <w:t xml:space="preserve">The Environmental and Social Systems Assessment (ESSA) is a core requirement under the World Bank’s Program-for-Results (PforR) financing instrument. It evaluates the country’s systems for managing environmental and social (E&amp;S) risks and impacts, identifies gaps, and recommends actions to strengthen these systems. The ESSA ensures that the Program maximizes E&amp;S benefits while minimizing </w:t>
      </w:r>
      <w:r w:rsidR="000E4FFF" w:rsidRPr="00BD2758">
        <w:rPr>
          <w:sz w:val="22"/>
          <w:szCs w:val="22"/>
        </w:rPr>
        <w:t>risks and</w:t>
      </w:r>
      <w:r w:rsidRPr="00BD2758">
        <w:rPr>
          <w:sz w:val="22"/>
          <w:szCs w:val="22"/>
        </w:rPr>
        <w:t xml:space="preserve"> informs the Program Action Plan (PAP).</w:t>
      </w:r>
    </w:p>
    <w:p w14:paraId="468AB479" w14:textId="77777777" w:rsidR="005F634F" w:rsidRPr="00BD2758" w:rsidRDefault="005F634F" w:rsidP="00BD2758">
      <w:pPr>
        <w:pStyle w:val="Heading3"/>
        <w:jc w:val="both"/>
        <w:rPr>
          <w:b/>
          <w:bCs/>
          <w:sz w:val="22"/>
          <w:szCs w:val="22"/>
        </w:rPr>
      </w:pPr>
      <w:bookmarkStart w:id="3" w:name="_Toc215502398"/>
      <w:r w:rsidRPr="00BD2758">
        <w:rPr>
          <w:b/>
          <w:bCs/>
          <w:sz w:val="22"/>
          <w:szCs w:val="22"/>
        </w:rPr>
        <w:t>Program Objectives and Structure</w:t>
      </w:r>
      <w:bookmarkEnd w:id="3"/>
    </w:p>
    <w:p w14:paraId="523A6783" w14:textId="5D23FD4C" w:rsidR="005F634F" w:rsidRPr="006112AF" w:rsidRDefault="006112AF" w:rsidP="00EE7DE0">
      <w:pPr>
        <w:pStyle w:val="ListParagraph"/>
        <w:numPr>
          <w:ilvl w:val="0"/>
          <w:numId w:val="5"/>
        </w:numPr>
        <w:spacing w:line="240" w:lineRule="auto"/>
        <w:ind w:left="0" w:firstLine="0"/>
        <w:contextualSpacing w:val="0"/>
        <w:jc w:val="both"/>
        <w:rPr>
          <w:sz w:val="22"/>
          <w:szCs w:val="22"/>
        </w:rPr>
      </w:pPr>
      <w:r w:rsidRPr="006112AF">
        <w:rPr>
          <w:sz w:val="22"/>
          <w:szCs w:val="22"/>
        </w:rPr>
        <w:t>The Program Development Objective (PDO) is to enhance foundational learning and improve access to modern, climate-resilient, and inclusive learning environments for children at the pre-primary and primary levels in Barbados. The Program is organized around two results areas</w:t>
      </w:r>
      <w:r w:rsidR="005F634F" w:rsidRPr="006112AF">
        <w:rPr>
          <w:sz w:val="22"/>
          <w:szCs w:val="22"/>
        </w:rPr>
        <w:t>:</w:t>
      </w:r>
    </w:p>
    <w:p w14:paraId="25A1F976" w14:textId="6E3298A1" w:rsidR="005F634F" w:rsidRPr="00587766" w:rsidRDefault="00C045A3" w:rsidP="00EE7DE0">
      <w:pPr>
        <w:pStyle w:val="ListParagraph"/>
        <w:numPr>
          <w:ilvl w:val="1"/>
          <w:numId w:val="5"/>
        </w:numPr>
        <w:spacing w:line="240" w:lineRule="auto"/>
        <w:ind w:left="648"/>
        <w:contextualSpacing w:val="0"/>
        <w:jc w:val="both"/>
        <w:rPr>
          <w:sz w:val="22"/>
          <w:szCs w:val="22"/>
        </w:rPr>
      </w:pPr>
      <w:r w:rsidRPr="00587766">
        <w:rPr>
          <w:b/>
          <w:bCs/>
          <w:sz w:val="22"/>
          <w:szCs w:val="22"/>
        </w:rPr>
        <w:t xml:space="preserve">Results area 1: </w:t>
      </w:r>
      <w:r w:rsidR="005F634F" w:rsidRPr="00587766">
        <w:rPr>
          <w:b/>
          <w:bCs/>
          <w:sz w:val="22"/>
          <w:szCs w:val="22"/>
        </w:rPr>
        <w:t xml:space="preserve">Enhanced </w:t>
      </w:r>
      <w:r w:rsidR="00F9224E" w:rsidRPr="00587766">
        <w:rPr>
          <w:b/>
          <w:bCs/>
          <w:sz w:val="22"/>
          <w:szCs w:val="22"/>
        </w:rPr>
        <w:t>Foundational Learning</w:t>
      </w:r>
      <w:r w:rsidR="005F634F" w:rsidRPr="00587766">
        <w:rPr>
          <w:sz w:val="22"/>
          <w:szCs w:val="22"/>
        </w:rPr>
        <w:t xml:space="preserve"> </w:t>
      </w:r>
      <w:r w:rsidR="00587766" w:rsidRPr="00587766">
        <w:rPr>
          <w:sz w:val="22"/>
          <w:szCs w:val="22"/>
        </w:rPr>
        <w:t>through targeted literacy and numeracy programs, integration of educational technology, improved assessment systems, strengthened teacher development, and by expanded access to early childhood education (ECE) for 3- and 4-year-olds as a critical foundation for their school readiness and foundational learning</w:t>
      </w:r>
      <w:r w:rsidR="005F634F" w:rsidRPr="00587766">
        <w:rPr>
          <w:sz w:val="22"/>
          <w:szCs w:val="22"/>
        </w:rPr>
        <w:t>.</w:t>
      </w:r>
    </w:p>
    <w:p w14:paraId="51EBFAC9" w14:textId="5CE1DF30" w:rsidR="005F634F" w:rsidRPr="001260A9" w:rsidRDefault="00C045A3" w:rsidP="00EE7DE0">
      <w:pPr>
        <w:pStyle w:val="ListParagraph"/>
        <w:numPr>
          <w:ilvl w:val="1"/>
          <w:numId w:val="5"/>
        </w:numPr>
        <w:spacing w:line="240" w:lineRule="auto"/>
        <w:ind w:left="648"/>
        <w:contextualSpacing w:val="0"/>
        <w:jc w:val="both"/>
        <w:rPr>
          <w:sz w:val="22"/>
          <w:szCs w:val="22"/>
        </w:rPr>
      </w:pPr>
      <w:r w:rsidRPr="001260A9">
        <w:rPr>
          <w:b/>
          <w:bCs/>
          <w:sz w:val="22"/>
          <w:szCs w:val="22"/>
        </w:rPr>
        <w:t>Results Area 2: Improved Access to Modern, Climate Resilient, and Inclusive Learning Environments</w:t>
      </w:r>
      <w:r w:rsidRPr="001260A9">
        <w:rPr>
          <w:sz w:val="22"/>
          <w:szCs w:val="22"/>
        </w:rPr>
        <w:t xml:space="preserve"> </w:t>
      </w:r>
      <w:r w:rsidR="001260A9" w:rsidRPr="001260A9">
        <w:rPr>
          <w:sz w:val="22"/>
          <w:szCs w:val="22"/>
        </w:rPr>
        <w:t>by refurbishing primary school facilities, strengthening digital connectivity, and ensuring climate resilience and energy efficiency, and by ensuring that primary schools are prepared to support students with special educational needs</w:t>
      </w:r>
      <w:r w:rsidR="005F634F" w:rsidRPr="001260A9">
        <w:rPr>
          <w:sz w:val="22"/>
          <w:szCs w:val="22"/>
        </w:rPr>
        <w:t>.</w:t>
      </w:r>
    </w:p>
    <w:p w14:paraId="6500BF78" w14:textId="7C020E8E" w:rsidR="005F634F" w:rsidRPr="00C94C4E" w:rsidRDefault="00C94C4E" w:rsidP="00EE7DE0">
      <w:pPr>
        <w:pStyle w:val="ListParagraph"/>
        <w:numPr>
          <w:ilvl w:val="0"/>
          <w:numId w:val="5"/>
        </w:numPr>
        <w:spacing w:line="240" w:lineRule="auto"/>
        <w:ind w:left="0" w:firstLine="0"/>
        <w:contextualSpacing w:val="0"/>
        <w:jc w:val="both"/>
        <w:rPr>
          <w:sz w:val="22"/>
          <w:szCs w:val="22"/>
        </w:rPr>
      </w:pPr>
      <w:r w:rsidRPr="00C94C4E">
        <w:rPr>
          <w:sz w:val="22"/>
          <w:szCs w:val="22"/>
        </w:rPr>
        <w:t>These interventions aim to benefit approximately 23,000 students who will be enrolled in public nursery and primary schools across Barbados during the Program period, and reinforce Barbados’ commitment to inclusive, high-quality education</w:t>
      </w:r>
      <w:r w:rsidR="005F634F" w:rsidRPr="00C94C4E">
        <w:rPr>
          <w:sz w:val="22"/>
          <w:szCs w:val="22"/>
        </w:rPr>
        <w:t>.</w:t>
      </w:r>
    </w:p>
    <w:p w14:paraId="68BE3F40" w14:textId="77777777" w:rsidR="005F634F" w:rsidRPr="00C045A3" w:rsidRDefault="005F634F" w:rsidP="00C045A3">
      <w:pPr>
        <w:pStyle w:val="Heading3"/>
        <w:jc w:val="both"/>
        <w:rPr>
          <w:b/>
          <w:bCs/>
          <w:sz w:val="22"/>
          <w:szCs w:val="22"/>
        </w:rPr>
      </w:pPr>
      <w:bookmarkStart w:id="4" w:name="_Toc215502399"/>
      <w:r w:rsidRPr="00C045A3">
        <w:rPr>
          <w:b/>
          <w:bCs/>
          <w:sz w:val="22"/>
          <w:szCs w:val="22"/>
        </w:rPr>
        <w:t>Environmental and Social Effects</w:t>
      </w:r>
      <w:bookmarkEnd w:id="4"/>
    </w:p>
    <w:p w14:paraId="658D603A" w14:textId="77777777" w:rsidR="005F634F" w:rsidRPr="00C045A3" w:rsidRDefault="005F634F" w:rsidP="00EE7DE0">
      <w:pPr>
        <w:pStyle w:val="ListParagraph"/>
        <w:numPr>
          <w:ilvl w:val="0"/>
          <w:numId w:val="5"/>
        </w:numPr>
        <w:spacing w:line="240" w:lineRule="auto"/>
        <w:ind w:left="0" w:firstLine="0"/>
        <w:contextualSpacing w:val="0"/>
        <w:jc w:val="both"/>
        <w:rPr>
          <w:sz w:val="22"/>
          <w:szCs w:val="22"/>
        </w:rPr>
      </w:pPr>
      <w:r w:rsidRPr="00C045A3">
        <w:rPr>
          <w:sz w:val="22"/>
          <w:szCs w:val="22"/>
        </w:rPr>
        <w:t>The ESSA concludes that the Program will generate predominantly positive impacts, including improved learning outcomes, gender-sensitive and inclusive education, and climate-resilient infrastructure. Environmental benefits include energy efficiency, green building practices, and enhanced resilience to climate risks.</w:t>
      </w:r>
    </w:p>
    <w:p w14:paraId="7BB17313" w14:textId="77777777" w:rsidR="005F634F" w:rsidRPr="00C045A3" w:rsidRDefault="005F634F" w:rsidP="00EE7DE0">
      <w:pPr>
        <w:pStyle w:val="ListParagraph"/>
        <w:numPr>
          <w:ilvl w:val="0"/>
          <w:numId w:val="5"/>
        </w:numPr>
        <w:spacing w:line="240" w:lineRule="auto"/>
        <w:ind w:left="0" w:firstLine="0"/>
        <w:contextualSpacing w:val="0"/>
        <w:jc w:val="both"/>
        <w:rPr>
          <w:sz w:val="22"/>
          <w:szCs w:val="22"/>
        </w:rPr>
      </w:pPr>
      <w:r w:rsidRPr="00C045A3">
        <w:rPr>
          <w:sz w:val="22"/>
          <w:szCs w:val="22"/>
        </w:rPr>
        <w:t>Potential risks are localized and reversible, primarily associated with small-scale refurbishment works (construction waste, dust, noise, and occupational health and safety hazards). Social risks include possible exclusion of vulnerable groups (students with disabilities, migrants, and low-income households), risks of Sexual Exploitation and Abuse/Sexual Harassment (SEA/SH) during construction, and temporary disruptions to learning. These risks can be effectively mitigated through targeted measures integrated into Program design.</w:t>
      </w:r>
    </w:p>
    <w:p w14:paraId="61989038" w14:textId="77777777" w:rsidR="005F634F" w:rsidRPr="00C045A3" w:rsidRDefault="005F634F" w:rsidP="00C045A3">
      <w:pPr>
        <w:pStyle w:val="Heading3"/>
        <w:jc w:val="both"/>
        <w:rPr>
          <w:b/>
          <w:bCs/>
          <w:sz w:val="22"/>
          <w:szCs w:val="22"/>
        </w:rPr>
      </w:pPr>
      <w:bookmarkStart w:id="5" w:name="_Toc215502400"/>
      <w:r w:rsidRPr="00C045A3">
        <w:rPr>
          <w:b/>
          <w:bCs/>
          <w:sz w:val="22"/>
          <w:szCs w:val="22"/>
        </w:rPr>
        <w:lastRenderedPageBreak/>
        <w:t>Assessment of National Systems</w:t>
      </w:r>
      <w:bookmarkEnd w:id="5"/>
    </w:p>
    <w:p w14:paraId="62C93729" w14:textId="77777777" w:rsidR="00756C5D" w:rsidRPr="00C045A3" w:rsidRDefault="00756C5D" w:rsidP="00EE7DE0">
      <w:pPr>
        <w:pStyle w:val="ListParagraph"/>
        <w:numPr>
          <w:ilvl w:val="0"/>
          <w:numId w:val="5"/>
        </w:numPr>
        <w:spacing w:line="240" w:lineRule="auto"/>
        <w:ind w:left="0" w:firstLine="0"/>
        <w:contextualSpacing w:val="0"/>
        <w:jc w:val="both"/>
        <w:rPr>
          <w:sz w:val="22"/>
          <w:szCs w:val="22"/>
        </w:rPr>
      </w:pPr>
      <w:r w:rsidRPr="00C045A3">
        <w:rPr>
          <w:sz w:val="22"/>
          <w:szCs w:val="22"/>
        </w:rPr>
        <w:t>The ESSA is guided by six Core Principles established under the World Bank’s PforR Policy. These principles set minimum standards for managing environmental and social risks and promoting sustainability:</w:t>
      </w:r>
    </w:p>
    <w:p w14:paraId="5C55FC94" w14:textId="77777777" w:rsidR="00756C5D" w:rsidRPr="00BD1F3F" w:rsidRDefault="00756C5D" w:rsidP="00EE7DE0">
      <w:pPr>
        <w:pStyle w:val="ListParagraph"/>
        <w:numPr>
          <w:ilvl w:val="1"/>
          <w:numId w:val="5"/>
        </w:numPr>
        <w:spacing w:line="240" w:lineRule="auto"/>
        <w:ind w:left="648"/>
        <w:contextualSpacing w:val="0"/>
        <w:jc w:val="both"/>
        <w:rPr>
          <w:sz w:val="22"/>
          <w:szCs w:val="22"/>
        </w:rPr>
      </w:pPr>
      <w:r w:rsidRPr="00BD1F3F">
        <w:rPr>
          <w:sz w:val="22"/>
          <w:szCs w:val="22"/>
        </w:rPr>
        <w:t>Promote environmental and social sustainability in Program design, avoid or mitigate adverse impacts, and ensure informed decision-making.</w:t>
      </w:r>
    </w:p>
    <w:p w14:paraId="69C7AE0D" w14:textId="77777777" w:rsidR="00756C5D" w:rsidRPr="00BD1F3F" w:rsidRDefault="00756C5D" w:rsidP="00EE7DE0">
      <w:pPr>
        <w:pStyle w:val="ListParagraph"/>
        <w:numPr>
          <w:ilvl w:val="1"/>
          <w:numId w:val="5"/>
        </w:numPr>
        <w:spacing w:line="240" w:lineRule="auto"/>
        <w:ind w:left="648"/>
        <w:contextualSpacing w:val="0"/>
        <w:jc w:val="both"/>
        <w:rPr>
          <w:sz w:val="22"/>
          <w:szCs w:val="22"/>
        </w:rPr>
      </w:pPr>
      <w:r w:rsidRPr="00BD1F3F">
        <w:rPr>
          <w:sz w:val="22"/>
          <w:szCs w:val="22"/>
        </w:rPr>
        <w:t>Protect natural habitats and cultural resources, avoiding activities that could cause significant conversion or degradation.</w:t>
      </w:r>
    </w:p>
    <w:p w14:paraId="2C6D2554" w14:textId="77777777" w:rsidR="00756C5D" w:rsidRPr="00BD1F3F" w:rsidRDefault="00756C5D" w:rsidP="00EE7DE0">
      <w:pPr>
        <w:pStyle w:val="ListParagraph"/>
        <w:numPr>
          <w:ilvl w:val="1"/>
          <w:numId w:val="5"/>
        </w:numPr>
        <w:spacing w:line="240" w:lineRule="auto"/>
        <w:ind w:left="648"/>
        <w:contextualSpacing w:val="0"/>
        <w:jc w:val="both"/>
        <w:rPr>
          <w:sz w:val="22"/>
          <w:szCs w:val="22"/>
        </w:rPr>
      </w:pPr>
      <w:r w:rsidRPr="00BD1F3F">
        <w:rPr>
          <w:sz w:val="22"/>
          <w:szCs w:val="22"/>
        </w:rPr>
        <w:t>Ensure public and worker safety, including managing risks from construction, hazardous materials, and natural hazards.</w:t>
      </w:r>
    </w:p>
    <w:p w14:paraId="723DE3F9" w14:textId="77777777" w:rsidR="00756C5D" w:rsidRPr="00BD1F3F" w:rsidRDefault="00756C5D" w:rsidP="00EE7DE0">
      <w:pPr>
        <w:pStyle w:val="ListParagraph"/>
        <w:numPr>
          <w:ilvl w:val="1"/>
          <w:numId w:val="5"/>
        </w:numPr>
        <w:spacing w:line="240" w:lineRule="auto"/>
        <w:ind w:left="648"/>
        <w:contextualSpacing w:val="0"/>
        <w:jc w:val="both"/>
        <w:rPr>
          <w:sz w:val="22"/>
          <w:szCs w:val="22"/>
        </w:rPr>
      </w:pPr>
      <w:r w:rsidRPr="00BD1F3F">
        <w:rPr>
          <w:sz w:val="22"/>
          <w:szCs w:val="22"/>
        </w:rPr>
        <w:t>Avoid or minimize displacement and loss of livelihoods by managing land acquisition and access to resources.</w:t>
      </w:r>
    </w:p>
    <w:p w14:paraId="4B5FCD34" w14:textId="77777777" w:rsidR="00756C5D" w:rsidRPr="00BD1F3F" w:rsidRDefault="00756C5D" w:rsidP="00EE7DE0">
      <w:pPr>
        <w:pStyle w:val="ListParagraph"/>
        <w:numPr>
          <w:ilvl w:val="1"/>
          <w:numId w:val="5"/>
        </w:numPr>
        <w:spacing w:line="240" w:lineRule="auto"/>
        <w:ind w:left="648"/>
        <w:contextualSpacing w:val="0"/>
        <w:jc w:val="both"/>
        <w:rPr>
          <w:sz w:val="22"/>
          <w:szCs w:val="22"/>
        </w:rPr>
      </w:pPr>
      <w:r w:rsidRPr="00BD1F3F">
        <w:rPr>
          <w:sz w:val="22"/>
          <w:szCs w:val="22"/>
        </w:rPr>
        <w:t>Promote equitable access to Program benefits, paying special attention to vulnerable groups and cultural appropriateness.</w:t>
      </w:r>
    </w:p>
    <w:p w14:paraId="35502692" w14:textId="77777777" w:rsidR="00756C5D" w:rsidRPr="00BD1F3F" w:rsidRDefault="00756C5D" w:rsidP="00EE7DE0">
      <w:pPr>
        <w:pStyle w:val="ListParagraph"/>
        <w:numPr>
          <w:ilvl w:val="1"/>
          <w:numId w:val="5"/>
        </w:numPr>
        <w:spacing w:line="240" w:lineRule="auto"/>
        <w:ind w:left="648"/>
        <w:contextualSpacing w:val="0"/>
        <w:jc w:val="both"/>
      </w:pPr>
      <w:r w:rsidRPr="00BD1F3F">
        <w:rPr>
          <w:sz w:val="22"/>
          <w:szCs w:val="22"/>
        </w:rPr>
        <w:t>Prevent</w:t>
      </w:r>
      <w:r w:rsidRPr="00BD1F3F">
        <w:t xml:space="preserve"> exacerbation of social conflict, particularly in fragile or sensitive contexts.</w:t>
      </w:r>
    </w:p>
    <w:p w14:paraId="5EE49158" w14:textId="77777777" w:rsidR="00756C5D" w:rsidRPr="00BD1F3F" w:rsidRDefault="00756C5D" w:rsidP="00EE7DE0">
      <w:pPr>
        <w:pStyle w:val="ListParagraph"/>
        <w:numPr>
          <w:ilvl w:val="0"/>
          <w:numId w:val="5"/>
        </w:numPr>
        <w:spacing w:line="240" w:lineRule="auto"/>
        <w:ind w:left="0" w:firstLine="0"/>
        <w:contextualSpacing w:val="0"/>
        <w:jc w:val="both"/>
        <w:rPr>
          <w:sz w:val="22"/>
          <w:szCs w:val="22"/>
        </w:rPr>
      </w:pPr>
      <w:r w:rsidRPr="00BD1F3F">
        <w:rPr>
          <w:sz w:val="22"/>
          <w:szCs w:val="22"/>
        </w:rPr>
        <w:t>The ESSA assesses Barbados’ systems against these principles, identifies gaps, and proposes measures to strengthen alignment.</w:t>
      </w:r>
    </w:p>
    <w:p w14:paraId="31C70BAB" w14:textId="3AC4720F" w:rsidR="005F63AC" w:rsidRPr="00BD1F3F" w:rsidRDefault="005F63AC" w:rsidP="00EE7DE0">
      <w:pPr>
        <w:pStyle w:val="ListParagraph"/>
        <w:numPr>
          <w:ilvl w:val="0"/>
          <w:numId w:val="5"/>
        </w:numPr>
        <w:spacing w:line="240" w:lineRule="auto"/>
        <w:ind w:left="0" w:firstLine="0"/>
        <w:contextualSpacing w:val="0"/>
        <w:jc w:val="both"/>
        <w:rPr>
          <w:sz w:val="22"/>
          <w:szCs w:val="22"/>
        </w:rPr>
      </w:pPr>
      <w:r w:rsidRPr="00BD1F3F">
        <w:rPr>
          <w:sz w:val="22"/>
          <w:szCs w:val="22"/>
        </w:rPr>
        <w:t>Barbados’ legal and regulatory framework broadly aligns with the six core principles of the PforR Directive. However, gaps exist in institutional capacity, grievance mechanisms, and standardized E&amp;S procedures for small-scale works. The Ministry of Educational Transformation currently lacks dedicated E&amp;S specialists and formalized protocols for managing risks.</w:t>
      </w:r>
    </w:p>
    <w:p w14:paraId="4DB6601F" w14:textId="77777777" w:rsidR="005F634F" w:rsidRPr="00BD1F3F" w:rsidRDefault="005F634F" w:rsidP="00BD1F3F">
      <w:pPr>
        <w:pStyle w:val="Heading3"/>
        <w:jc w:val="both"/>
        <w:rPr>
          <w:b/>
          <w:bCs/>
          <w:sz w:val="22"/>
          <w:szCs w:val="22"/>
        </w:rPr>
      </w:pPr>
      <w:bookmarkStart w:id="6" w:name="_Toc215502401"/>
      <w:r w:rsidRPr="00BD1F3F">
        <w:rPr>
          <w:b/>
          <w:bCs/>
          <w:sz w:val="22"/>
          <w:szCs w:val="22"/>
        </w:rPr>
        <w:t>Consultation Process</w:t>
      </w:r>
      <w:bookmarkEnd w:id="6"/>
    </w:p>
    <w:p w14:paraId="29E0732B" w14:textId="4C5FBC09" w:rsidR="00D110F7" w:rsidRPr="00BD1F3F" w:rsidRDefault="005F634F" w:rsidP="00EE7DE0">
      <w:pPr>
        <w:pStyle w:val="ListParagraph"/>
        <w:numPr>
          <w:ilvl w:val="0"/>
          <w:numId w:val="5"/>
        </w:numPr>
        <w:spacing w:line="240" w:lineRule="auto"/>
        <w:ind w:left="0" w:firstLine="0"/>
        <w:contextualSpacing w:val="0"/>
        <w:jc w:val="both"/>
        <w:rPr>
          <w:sz w:val="22"/>
          <w:szCs w:val="22"/>
        </w:rPr>
      </w:pPr>
      <w:r w:rsidRPr="00BD1F3F">
        <w:rPr>
          <w:sz w:val="22"/>
          <w:szCs w:val="22"/>
        </w:rPr>
        <w:t>Stakeholder engagement has been central to ESSA preparation. Consultations with government agencies, gender affairs representatives, and education stakeholders emphasized the need for gender-sensitive curricula, inclusive infrastructure,</w:t>
      </w:r>
      <w:r w:rsidR="00333B34" w:rsidRPr="00BD1F3F">
        <w:rPr>
          <w:sz w:val="22"/>
          <w:szCs w:val="22"/>
        </w:rPr>
        <w:t xml:space="preserve"> strengthened E&amp;S capacity to implement the Program</w:t>
      </w:r>
      <w:r w:rsidRPr="00BD1F3F">
        <w:rPr>
          <w:sz w:val="22"/>
          <w:szCs w:val="22"/>
        </w:rPr>
        <w:t xml:space="preserve"> and </w:t>
      </w:r>
      <w:r w:rsidR="00333B34" w:rsidRPr="00BD1F3F">
        <w:rPr>
          <w:sz w:val="22"/>
          <w:szCs w:val="22"/>
        </w:rPr>
        <w:t xml:space="preserve">a </w:t>
      </w:r>
      <w:r w:rsidRPr="00BD1F3F">
        <w:rPr>
          <w:sz w:val="22"/>
          <w:szCs w:val="22"/>
        </w:rPr>
        <w:t>robust grievance mechanism. Feedback informed the proposed PAP.</w:t>
      </w:r>
      <w:r w:rsidR="00D110F7" w:rsidRPr="00BD1F3F">
        <w:rPr>
          <w:sz w:val="22"/>
          <w:szCs w:val="22"/>
        </w:rPr>
        <w:t xml:space="preserve"> </w:t>
      </w:r>
    </w:p>
    <w:p w14:paraId="68927308" w14:textId="221D2A79" w:rsidR="005F634F" w:rsidRPr="00BD1F3F" w:rsidRDefault="00D110F7" w:rsidP="00EE7DE0">
      <w:pPr>
        <w:pStyle w:val="ListParagraph"/>
        <w:numPr>
          <w:ilvl w:val="0"/>
          <w:numId w:val="5"/>
        </w:numPr>
        <w:spacing w:line="240" w:lineRule="auto"/>
        <w:ind w:left="0" w:firstLine="0"/>
        <w:contextualSpacing w:val="0"/>
        <w:jc w:val="both"/>
        <w:rPr>
          <w:sz w:val="22"/>
          <w:szCs w:val="22"/>
        </w:rPr>
      </w:pPr>
      <w:r w:rsidRPr="00BD1F3F">
        <w:rPr>
          <w:sz w:val="22"/>
          <w:szCs w:val="22"/>
        </w:rPr>
        <w:t>The stakeholder engagement process is ongoing</w:t>
      </w:r>
      <w:r w:rsidR="00477939" w:rsidRPr="00BD1F3F">
        <w:rPr>
          <w:sz w:val="22"/>
          <w:szCs w:val="22"/>
        </w:rPr>
        <w:t>, building on the initial consultations held in November 2025.</w:t>
      </w:r>
      <w:r w:rsidR="004B22FA" w:rsidRPr="00BD1F3F">
        <w:rPr>
          <w:sz w:val="22"/>
          <w:szCs w:val="22"/>
        </w:rPr>
        <w:t xml:space="preserve"> </w:t>
      </w:r>
      <w:r w:rsidR="00477939" w:rsidRPr="00BD1F3F">
        <w:rPr>
          <w:sz w:val="22"/>
          <w:szCs w:val="22"/>
        </w:rPr>
        <w:t>Further consultations will take place with a broader group of stakeholders</w:t>
      </w:r>
      <w:r w:rsidR="00115923" w:rsidRPr="00BD1F3F">
        <w:rPr>
          <w:sz w:val="22"/>
          <w:szCs w:val="22"/>
        </w:rPr>
        <w:t xml:space="preserve"> in December 2025 and January 2026</w:t>
      </w:r>
      <w:r w:rsidRPr="00BD1F3F">
        <w:rPr>
          <w:sz w:val="22"/>
          <w:szCs w:val="22"/>
        </w:rPr>
        <w:t xml:space="preserve"> and this </w:t>
      </w:r>
      <w:r w:rsidR="00333B34" w:rsidRPr="00BD1F3F">
        <w:rPr>
          <w:sz w:val="22"/>
          <w:szCs w:val="22"/>
        </w:rPr>
        <w:t xml:space="preserve">draft </w:t>
      </w:r>
      <w:r w:rsidRPr="00BD1F3F">
        <w:rPr>
          <w:sz w:val="22"/>
          <w:szCs w:val="22"/>
        </w:rPr>
        <w:t>ESSA will be</w:t>
      </w:r>
      <w:r w:rsidR="00115923" w:rsidRPr="00BD1F3F">
        <w:rPr>
          <w:sz w:val="22"/>
          <w:szCs w:val="22"/>
        </w:rPr>
        <w:t xml:space="preserve"> publicly disclosed prior to Program appraisal.</w:t>
      </w:r>
      <w:r w:rsidR="004B22FA" w:rsidRPr="00BD1F3F">
        <w:rPr>
          <w:sz w:val="22"/>
          <w:szCs w:val="22"/>
        </w:rPr>
        <w:t xml:space="preserve"> </w:t>
      </w:r>
      <w:r w:rsidR="00115923" w:rsidRPr="00BD1F3F">
        <w:rPr>
          <w:sz w:val="22"/>
          <w:szCs w:val="22"/>
        </w:rPr>
        <w:t>S</w:t>
      </w:r>
      <w:r w:rsidRPr="00BD1F3F">
        <w:rPr>
          <w:sz w:val="22"/>
          <w:szCs w:val="22"/>
        </w:rPr>
        <w:t>takeholders</w:t>
      </w:r>
      <w:r w:rsidR="00115923" w:rsidRPr="00BD1F3F">
        <w:rPr>
          <w:sz w:val="22"/>
          <w:szCs w:val="22"/>
        </w:rPr>
        <w:t>’ perspectives and suggestions will be consider</w:t>
      </w:r>
      <w:r w:rsidR="0017165B" w:rsidRPr="00BD1F3F">
        <w:rPr>
          <w:sz w:val="22"/>
          <w:szCs w:val="22"/>
        </w:rPr>
        <w:t>ed</w:t>
      </w:r>
      <w:r w:rsidR="00115923" w:rsidRPr="00BD1F3F">
        <w:rPr>
          <w:sz w:val="22"/>
          <w:szCs w:val="22"/>
        </w:rPr>
        <w:t xml:space="preserve"> </w:t>
      </w:r>
      <w:r w:rsidR="0017165B" w:rsidRPr="00BD1F3F">
        <w:rPr>
          <w:sz w:val="22"/>
          <w:szCs w:val="22"/>
        </w:rPr>
        <w:t>to finalize the ESSA.</w:t>
      </w:r>
    </w:p>
    <w:p w14:paraId="5553D7B7" w14:textId="77777777" w:rsidR="005F634F" w:rsidRPr="00BD1F3F" w:rsidRDefault="005F634F" w:rsidP="00BD1F3F">
      <w:pPr>
        <w:pStyle w:val="Heading3"/>
        <w:jc w:val="both"/>
        <w:rPr>
          <w:b/>
          <w:bCs/>
          <w:sz w:val="22"/>
          <w:szCs w:val="22"/>
        </w:rPr>
      </w:pPr>
      <w:bookmarkStart w:id="7" w:name="_Toc215502402"/>
      <w:r w:rsidRPr="00BD1F3F">
        <w:rPr>
          <w:b/>
          <w:bCs/>
          <w:sz w:val="22"/>
          <w:szCs w:val="22"/>
        </w:rPr>
        <w:t>Key Recommendations and Actions</w:t>
      </w:r>
      <w:bookmarkEnd w:id="7"/>
    </w:p>
    <w:p w14:paraId="0C877135" w14:textId="77777777" w:rsidR="005F634F" w:rsidRPr="00BD1F3F" w:rsidRDefault="005F634F" w:rsidP="00EE7DE0">
      <w:pPr>
        <w:pStyle w:val="ListParagraph"/>
        <w:numPr>
          <w:ilvl w:val="0"/>
          <w:numId w:val="5"/>
        </w:numPr>
        <w:spacing w:line="240" w:lineRule="auto"/>
        <w:ind w:left="0" w:firstLine="0"/>
        <w:contextualSpacing w:val="0"/>
        <w:jc w:val="both"/>
        <w:rPr>
          <w:sz w:val="22"/>
          <w:szCs w:val="22"/>
        </w:rPr>
      </w:pPr>
      <w:r w:rsidRPr="00BD1F3F">
        <w:rPr>
          <w:sz w:val="22"/>
          <w:szCs w:val="22"/>
        </w:rPr>
        <w:t>To strengthen E&amp;S systems and ensure sustainable outcomes, the ESSA recommends:</w:t>
      </w:r>
    </w:p>
    <w:p w14:paraId="430EBD0B" w14:textId="77777777" w:rsidR="005F634F" w:rsidRPr="00BD1F3F" w:rsidRDefault="005F634F" w:rsidP="00EE7DE0">
      <w:pPr>
        <w:pStyle w:val="ListParagraph"/>
        <w:numPr>
          <w:ilvl w:val="1"/>
          <w:numId w:val="5"/>
        </w:numPr>
        <w:spacing w:line="240" w:lineRule="auto"/>
        <w:ind w:left="648"/>
        <w:contextualSpacing w:val="0"/>
        <w:jc w:val="both"/>
        <w:rPr>
          <w:sz w:val="22"/>
          <w:szCs w:val="22"/>
        </w:rPr>
      </w:pPr>
      <w:r w:rsidRPr="00BD1F3F">
        <w:rPr>
          <w:sz w:val="22"/>
          <w:szCs w:val="22"/>
        </w:rPr>
        <w:t>Establishing an institutional grievance mechanism accessible to all stakeholders, including SEA/SH reporting.</w:t>
      </w:r>
    </w:p>
    <w:p w14:paraId="27773114" w14:textId="77777777" w:rsidR="005F634F" w:rsidRPr="00BD1F3F" w:rsidRDefault="005F634F" w:rsidP="00EE7DE0">
      <w:pPr>
        <w:pStyle w:val="ListParagraph"/>
        <w:numPr>
          <w:ilvl w:val="1"/>
          <w:numId w:val="5"/>
        </w:numPr>
        <w:spacing w:line="240" w:lineRule="auto"/>
        <w:ind w:left="648"/>
        <w:contextualSpacing w:val="0"/>
        <w:jc w:val="both"/>
        <w:rPr>
          <w:sz w:val="22"/>
          <w:szCs w:val="22"/>
        </w:rPr>
      </w:pPr>
      <w:r w:rsidRPr="00BD1F3F">
        <w:rPr>
          <w:sz w:val="22"/>
          <w:szCs w:val="22"/>
        </w:rPr>
        <w:t>Engaging E&amp;S, gender, and stakeholder engagement specialists and providing capacity-building training.</w:t>
      </w:r>
    </w:p>
    <w:p w14:paraId="22A29D31" w14:textId="77777777" w:rsidR="005F634F" w:rsidRPr="00BD1F3F" w:rsidRDefault="005F634F" w:rsidP="00EE7DE0">
      <w:pPr>
        <w:pStyle w:val="ListParagraph"/>
        <w:numPr>
          <w:ilvl w:val="1"/>
          <w:numId w:val="5"/>
        </w:numPr>
        <w:spacing w:line="240" w:lineRule="auto"/>
        <w:ind w:left="648"/>
        <w:contextualSpacing w:val="0"/>
        <w:jc w:val="both"/>
        <w:rPr>
          <w:sz w:val="22"/>
          <w:szCs w:val="22"/>
        </w:rPr>
      </w:pPr>
      <w:r w:rsidRPr="00BD1F3F">
        <w:rPr>
          <w:sz w:val="22"/>
          <w:szCs w:val="22"/>
        </w:rPr>
        <w:t>Developing a stakeholder engagement strategy to ensure meaningful participation of teachers, unions, and communities.</w:t>
      </w:r>
    </w:p>
    <w:p w14:paraId="53751ADF" w14:textId="6300086C" w:rsidR="005F634F" w:rsidRPr="00BD1F3F" w:rsidRDefault="0017165B" w:rsidP="00EE7DE0">
      <w:pPr>
        <w:pStyle w:val="ListParagraph"/>
        <w:numPr>
          <w:ilvl w:val="1"/>
          <w:numId w:val="5"/>
        </w:numPr>
        <w:spacing w:line="240" w:lineRule="auto"/>
        <w:ind w:left="648"/>
        <w:contextualSpacing w:val="0"/>
        <w:jc w:val="both"/>
        <w:rPr>
          <w:sz w:val="22"/>
          <w:szCs w:val="22"/>
        </w:rPr>
      </w:pPr>
      <w:r w:rsidRPr="00BD1F3F">
        <w:rPr>
          <w:sz w:val="22"/>
          <w:szCs w:val="22"/>
        </w:rPr>
        <w:lastRenderedPageBreak/>
        <w:t>Implementing environmental screening for refurbishment works and requiring contractor E&amp;S management plans as well as i</w:t>
      </w:r>
      <w:r w:rsidR="005F634F" w:rsidRPr="00BD1F3F">
        <w:rPr>
          <w:sz w:val="22"/>
          <w:szCs w:val="22"/>
        </w:rPr>
        <w:t>ntegrating E&amp;S requirements into procurement documents, including codes of conduct, OHS measures, and waste management plans.</w:t>
      </w:r>
    </w:p>
    <w:p w14:paraId="38E74A00" w14:textId="77777777" w:rsidR="005F634F" w:rsidRPr="00BD1F3F" w:rsidRDefault="005F634F" w:rsidP="00EE7DE0">
      <w:pPr>
        <w:pStyle w:val="ListParagraph"/>
        <w:numPr>
          <w:ilvl w:val="0"/>
          <w:numId w:val="5"/>
        </w:numPr>
        <w:spacing w:line="240" w:lineRule="auto"/>
        <w:ind w:left="0" w:firstLine="0"/>
        <w:contextualSpacing w:val="0"/>
        <w:jc w:val="both"/>
        <w:rPr>
          <w:sz w:val="22"/>
          <w:szCs w:val="22"/>
        </w:rPr>
      </w:pPr>
      <w:r w:rsidRPr="00BD1F3F">
        <w:rPr>
          <w:sz w:val="22"/>
          <w:szCs w:val="22"/>
        </w:rPr>
        <w:t xml:space="preserve">The Program excludes activities involving land acquisition, </w:t>
      </w:r>
      <w:proofErr w:type="gramStart"/>
      <w:r w:rsidRPr="00BD1F3F">
        <w:rPr>
          <w:sz w:val="22"/>
          <w:szCs w:val="22"/>
        </w:rPr>
        <w:t>works</w:t>
      </w:r>
      <w:proofErr w:type="gramEnd"/>
      <w:r w:rsidRPr="00BD1F3F">
        <w:rPr>
          <w:sz w:val="22"/>
          <w:szCs w:val="22"/>
        </w:rPr>
        <w:t xml:space="preserve"> in protected areas, or use of hazardous materials. These measures aim to strengthen Barbados’ systems, promote sustainability, and ensure equitable access to education benefits.</w:t>
      </w:r>
    </w:p>
    <w:p w14:paraId="165D7E37" w14:textId="1C0EAAD5" w:rsidR="00A94994" w:rsidRPr="00D61FCB" w:rsidRDefault="00A94994" w:rsidP="005F634F">
      <w:pPr>
        <w:jc w:val="both"/>
      </w:pPr>
    </w:p>
    <w:p w14:paraId="7C902A9B" w14:textId="77777777" w:rsidR="00A94994" w:rsidRDefault="00A94994"/>
    <w:p w14:paraId="73525CB1" w14:textId="77777777" w:rsidR="00BB4C24" w:rsidRDefault="00BB4C24">
      <w:pPr>
        <w:sectPr w:rsidR="00BB4C24" w:rsidSect="00EF54A4">
          <w:headerReference w:type="even" r:id="rId14"/>
          <w:headerReference w:type="default" r:id="rId15"/>
          <w:footerReference w:type="default" r:id="rId16"/>
          <w:headerReference w:type="first" r:id="rId17"/>
          <w:pgSz w:w="12240" w:h="15840"/>
          <w:pgMar w:top="1440" w:right="1440" w:bottom="1440" w:left="1440" w:header="720" w:footer="720" w:gutter="0"/>
          <w:pgNumType w:fmt="lowerRoman" w:start="1"/>
          <w:cols w:space="720"/>
          <w:docGrid w:linePitch="360"/>
        </w:sectPr>
      </w:pPr>
    </w:p>
    <w:p w14:paraId="09DCAAA5" w14:textId="520B6C79" w:rsidR="00C13F24" w:rsidRPr="00BD1F3F" w:rsidRDefault="00C13F24" w:rsidP="00EE7DE0">
      <w:pPr>
        <w:pStyle w:val="Heading3"/>
        <w:numPr>
          <w:ilvl w:val="0"/>
          <w:numId w:val="1"/>
        </w:numPr>
        <w:rPr>
          <w:b/>
          <w:bCs/>
          <w:sz w:val="22"/>
          <w:szCs w:val="22"/>
        </w:rPr>
      </w:pPr>
      <w:bookmarkStart w:id="8" w:name="_Toc215502403"/>
      <w:bookmarkStart w:id="9" w:name="_Hlk213419664"/>
      <w:r w:rsidRPr="00BD1F3F">
        <w:rPr>
          <w:b/>
          <w:bCs/>
          <w:sz w:val="22"/>
          <w:szCs w:val="22"/>
        </w:rPr>
        <w:lastRenderedPageBreak/>
        <w:t>I</w:t>
      </w:r>
      <w:r w:rsidR="003253F0" w:rsidRPr="00BD1F3F">
        <w:rPr>
          <w:b/>
          <w:bCs/>
          <w:sz w:val="22"/>
          <w:szCs w:val="22"/>
        </w:rPr>
        <w:t>ntroduction</w:t>
      </w:r>
      <w:bookmarkEnd w:id="8"/>
    </w:p>
    <w:bookmarkEnd w:id="9"/>
    <w:p w14:paraId="78F56DF4" w14:textId="2B43F78D" w:rsidR="00010233" w:rsidRPr="00BD1F3F" w:rsidRDefault="00C27F2C" w:rsidP="00EE7DE0">
      <w:pPr>
        <w:pStyle w:val="ListParagraph"/>
        <w:numPr>
          <w:ilvl w:val="0"/>
          <w:numId w:val="6"/>
        </w:numPr>
        <w:spacing w:line="240" w:lineRule="auto"/>
        <w:ind w:left="0" w:firstLine="0"/>
        <w:contextualSpacing w:val="0"/>
        <w:jc w:val="both"/>
        <w:rPr>
          <w:sz w:val="22"/>
          <w:szCs w:val="22"/>
        </w:rPr>
      </w:pPr>
      <w:r w:rsidRPr="00BD1F3F">
        <w:rPr>
          <w:sz w:val="22"/>
          <w:szCs w:val="22"/>
        </w:rPr>
        <w:t>The Government of Barbados is implementing a comprehensive education transformation agenda</w:t>
      </w:r>
      <w:r w:rsidR="009C059A" w:rsidRPr="00BD1F3F">
        <w:rPr>
          <w:sz w:val="22"/>
          <w:szCs w:val="22"/>
        </w:rPr>
        <w:t xml:space="preserve"> anchored in the Ministry of Educational Transformation’s Strategic Plan.</w:t>
      </w:r>
      <w:r w:rsidR="00C561F2" w:rsidRPr="00BD1F3F">
        <w:rPr>
          <w:sz w:val="22"/>
          <w:szCs w:val="22"/>
        </w:rPr>
        <w:t xml:space="preserve"> </w:t>
      </w:r>
      <w:r w:rsidR="009C059A" w:rsidRPr="00BD1F3F">
        <w:rPr>
          <w:sz w:val="22"/>
          <w:szCs w:val="22"/>
        </w:rPr>
        <w:t xml:space="preserve">The 2022-2027 Strategic Plan was developed to facilitate strategic planning and the implementation of comprehensive changes within the Barbadian educational system. By identifying five strategic goals encompassing twenty-two priority areas, the Strategic Plan operationalizes the </w:t>
      </w:r>
      <w:r w:rsidR="00F60246" w:rsidRPr="00BD1F3F">
        <w:rPr>
          <w:sz w:val="22"/>
          <w:szCs w:val="22"/>
        </w:rPr>
        <w:t>Government of Barbados’</w:t>
      </w:r>
      <w:r w:rsidR="009C059A" w:rsidRPr="00BD1F3F">
        <w:rPr>
          <w:sz w:val="22"/>
          <w:szCs w:val="22"/>
        </w:rPr>
        <w:t xml:space="preserve"> education transformation agenda.</w:t>
      </w:r>
      <w:r w:rsidR="00C561F2" w:rsidRPr="00BD1F3F">
        <w:rPr>
          <w:sz w:val="22"/>
          <w:szCs w:val="22"/>
        </w:rPr>
        <w:t xml:space="preserve"> </w:t>
      </w:r>
      <w:r w:rsidR="00AA2175" w:rsidRPr="00BD1F3F">
        <w:rPr>
          <w:sz w:val="22"/>
          <w:szCs w:val="22"/>
        </w:rPr>
        <w:t>I</w:t>
      </w:r>
      <w:r w:rsidR="00C3557B" w:rsidRPr="00BD1F3F">
        <w:rPr>
          <w:sz w:val="22"/>
          <w:szCs w:val="22"/>
        </w:rPr>
        <w:t>nitially developed for 2022-2027,</w:t>
      </w:r>
      <w:r w:rsidR="00AA2175" w:rsidRPr="00BD1F3F">
        <w:rPr>
          <w:sz w:val="22"/>
          <w:szCs w:val="22"/>
        </w:rPr>
        <w:t xml:space="preserve"> it</w:t>
      </w:r>
      <w:r w:rsidR="00C3557B" w:rsidRPr="00BD1F3F">
        <w:rPr>
          <w:sz w:val="22"/>
          <w:szCs w:val="22"/>
        </w:rPr>
        <w:t xml:space="preserve"> is currently being updated and extended until 2030.</w:t>
      </w:r>
    </w:p>
    <w:p w14:paraId="29290FA8" w14:textId="0EABC0A0" w:rsidR="00C27F2C" w:rsidRPr="00BD1F3F" w:rsidRDefault="009C059A" w:rsidP="00EE7DE0">
      <w:pPr>
        <w:pStyle w:val="ListParagraph"/>
        <w:numPr>
          <w:ilvl w:val="0"/>
          <w:numId w:val="6"/>
        </w:numPr>
        <w:spacing w:line="240" w:lineRule="auto"/>
        <w:ind w:left="0" w:firstLine="0"/>
        <w:contextualSpacing w:val="0"/>
        <w:jc w:val="both"/>
        <w:rPr>
          <w:sz w:val="22"/>
          <w:szCs w:val="22"/>
        </w:rPr>
      </w:pPr>
      <w:r w:rsidRPr="00BD1F3F">
        <w:rPr>
          <w:sz w:val="22"/>
          <w:szCs w:val="22"/>
        </w:rPr>
        <w:t xml:space="preserve">The </w:t>
      </w:r>
      <w:r w:rsidR="00010233" w:rsidRPr="00BD1F3F">
        <w:rPr>
          <w:sz w:val="22"/>
          <w:szCs w:val="22"/>
        </w:rPr>
        <w:t xml:space="preserve">Barbados Education Sector Transformation (BEST) Program </w:t>
      </w:r>
      <w:r w:rsidRPr="00BD1F3F">
        <w:rPr>
          <w:sz w:val="22"/>
          <w:szCs w:val="22"/>
        </w:rPr>
        <w:t>will particularly support Strategic Goals 1 through 3</w:t>
      </w:r>
      <w:r w:rsidR="001B4939" w:rsidRPr="00BD1F3F">
        <w:rPr>
          <w:sz w:val="22"/>
          <w:szCs w:val="22"/>
        </w:rPr>
        <w:t xml:space="preserve"> aimed at</w:t>
      </w:r>
      <w:r w:rsidR="003D08FD" w:rsidRPr="00BD1F3F">
        <w:rPr>
          <w:sz w:val="22"/>
          <w:szCs w:val="22"/>
        </w:rPr>
        <w:t>: (i)</w:t>
      </w:r>
      <w:r w:rsidRPr="00BD1F3F">
        <w:rPr>
          <w:sz w:val="22"/>
          <w:szCs w:val="22"/>
        </w:rPr>
        <w:t xml:space="preserve"> enhanc</w:t>
      </w:r>
      <w:r w:rsidR="001B4939" w:rsidRPr="00BD1F3F">
        <w:rPr>
          <w:sz w:val="22"/>
          <w:szCs w:val="22"/>
        </w:rPr>
        <w:t>ing</w:t>
      </w:r>
      <w:r w:rsidRPr="00BD1F3F">
        <w:rPr>
          <w:sz w:val="22"/>
          <w:szCs w:val="22"/>
        </w:rPr>
        <w:t xml:space="preserve"> overall student learning and achievement outcomes across the national education system (Goal 1); </w:t>
      </w:r>
      <w:r w:rsidR="003D08FD" w:rsidRPr="00BD1F3F">
        <w:rPr>
          <w:sz w:val="22"/>
          <w:szCs w:val="22"/>
        </w:rPr>
        <w:t xml:space="preserve">(ii) </w:t>
      </w:r>
      <w:r w:rsidRPr="00BD1F3F">
        <w:rPr>
          <w:sz w:val="22"/>
          <w:szCs w:val="22"/>
        </w:rPr>
        <w:t>enhanc</w:t>
      </w:r>
      <w:r w:rsidR="003D08FD" w:rsidRPr="00BD1F3F">
        <w:rPr>
          <w:sz w:val="22"/>
          <w:szCs w:val="22"/>
        </w:rPr>
        <w:t>ing</w:t>
      </w:r>
      <w:r w:rsidRPr="00BD1F3F">
        <w:rPr>
          <w:sz w:val="22"/>
          <w:szCs w:val="22"/>
        </w:rPr>
        <w:t xml:space="preserve"> teacher quality and development, as well as overall school leadership (Goal 2); </w:t>
      </w:r>
      <w:r w:rsidR="003D08FD" w:rsidRPr="00BD1F3F">
        <w:rPr>
          <w:sz w:val="22"/>
          <w:szCs w:val="22"/>
        </w:rPr>
        <w:t xml:space="preserve">and, (iii) </w:t>
      </w:r>
      <w:r w:rsidRPr="00BD1F3F">
        <w:rPr>
          <w:sz w:val="22"/>
          <w:szCs w:val="22"/>
        </w:rPr>
        <w:t>improv</w:t>
      </w:r>
      <w:r w:rsidR="003D08FD" w:rsidRPr="00BD1F3F">
        <w:rPr>
          <w:sz w:val="22"/>
          <w:szCs w:val="22"/>
        </w:rPr>
        <w:t>ing</w:t>
      </w:r>
      <w:r w:rsidRPr="00BD1F3F">
        <w:rPr>
          <w:sz w:val="22"/>
          <w:szCs w:val="22"/>
        </w:rPr>
        <w:t xml:space="preserve"> the physical infrastructure and the technological, digital, and innovative profile of the education system (Goal 3).</w:t>
      </w:r>
      <w:r w:rsidR="004B22FA" w:rsidRPr="00BD1F3F">
        <w:rPr>
          <w:sz w:val="22"/>
          <w:szCs w:val="22"/>
        </w:rPr>
        <w:t xml:space="preserve"> </w:t>
      </w:r>
      <w:r w:rsidR="00C3557B" w:rsidRPr="00BD1F3F">
        <w:rPr>
          <w:sz w:val="22"/>
          <w:szCs w:val="22"/>
        </w:rPr>
        <w:t>Therefore,</w:t>
      </w:r>
      <w:r w:rsidR="00631BBD" w:rsidRPr="00BD1F3F">
        <w:rPr>
          <w:sz w:val="22"/>
          <w:szCs w:val="22"/>
        </w:rPr>
        <w:t xml:space="preserve"> </w:t>
      </w:r>
      <w:r w:rsidR="00F60246" w:rsidRPr="00BD1F3F">
        <w:rPr>
          <w:sz w:val="22"/>
          <w:szCs w:val="22"/>
        </w:rPr>
        <w:t xml:space="preserve">the Strategic Plan will serve as the overall program boundary for the BEST </w:t>
      </w:r>
      <w:r w:rsidR="00631BBD" w:rsidRPr="00BD1F3F">
        <w:rPr>
          <w:sz w:val="22"/>
          <w:szCs w:val="22"/>
        </w:rPr>
        <w:t>Program which is processed as a Program for Results (Pf</w:t>
      </w:r>
      <w:r w:rsidR="006063A7" w:rsidRPr="00BD1F3F">
        <w:rPr>
          <w:sz w:val="22"/>
          <w:szCs w:val="22"/>
        </w:rPr>
        <w:t>or</w:t>
      </w:r>
      <w:r w:rsidR="00631BBD" w:rsidRPr="00BD1F3F">
        <w:rPr>
          <w:sz w:val="22"/>
          <w:szCs w:val="22"/>
        </w:rPr>
        <w:t>R).</w:t>
      </w:r>
    </w:p>
    <w:p w14:paraId="7001B13F" w14:textId="599CD68C" w:rsidR="009440CD" w:rsidRPr="00BD1F3F" w:rsidRDefault="009440CD" w:rsidP="00EE7DE0">
      <w:pPr>
        <w:pStyle w:val="ListParagraph"/>
        <w:numPr>
          <w:ilvl w:val="0"/>
          <w:numId w:val="6"/>
        </w:numPr>
        <w:spacing w:line="240" w:lineRule="auto"/>
        <w:ind w:left="0" w:firstLine="0"/>
        <w:contextualSpacing w:val="0"/>
        <w:jc w:val="both"/>
        <w:rPr>
          <w:sz w:val="22"/>
          <w:szCs w:val="22"/>
        </w:rPr>
      </w:pPr>
      <w:r w:rsidRPr="00BD1F3F">
        <w:rPr>
          <w:sz w:val="22"/>
          <w:szCs w:val="22"/>
        </w:rPr>
        <w:t xml:space="preserve">For each proposed PforR operation, the Bank </w:t>
      </w:r>
      <w:r w:rsidR="00D834B2" w:rsidRPr="00BD1F3F">
        <w:rPr>
          <w:sz w:val="22"/>
          <w:szCs w:val="22"/>
        </w:rPr>
        <w:t>assesses</w:t>
      </w:r>
      <w:r w:rsidR="00851967" w:rsidRPr="00BD1F3F">
        <w:rPr>
          <w:sz w:val="22"/>
          <w:szCs w:val="22"/>
        </w:rPr>
        <w:t xml:space="preserve"> </w:t>
      </w:r>
      <w:r w:rsidRPr="00BD1F3F">
        <w:rPr>
          <w:sz w:val="22"/>
          <w:szCs w:val="22"/>
        </w:rPr>
        <w:t>at the Program level</w:t>
      </w:r>
      <w:r w:rsidR="00851967" w:rsidRPr="00BD1F3F">
        <w:rPr>
          <w:sz w:val="22"/>
          <w:szCs w:val="22"/>
        </w:rPr>
        <w:t>, t</w:t>
      </w:r>
      <w:r w:rsidRPr="00BD1F3F">
        <w:rPr>
          <w:sz w:val="22"/>
          <w:szCs w:val="22"/>
        </w:rPr>
        <w:t>he</w:t>
      </w:r>
      <w:r w:rsidR="00851967" w:rsidRPr="00BD1F3F">
        <w:rPr>
          <w:sz w:val="22"/>
          <w:szCs w:val="22"/>
        </w:rPr>
        <w:t xml:space="preserve"> </w:t>
      </w:r>
      <w:r w:rsidRPr="00BD1F3F">
        <w:rPr>
          <w:sz w:val="22"/>
          <w:szCs w:val="22"/>
        </w:rPr>
        <w:t>potential</w:t>
      </w:r>
      <w:r w:rsidR="00FA5B40" w:rsidRPr="00BD1F3F">
        <w:rPr>
          <w:sz w:val="22"/>
          <w:szCs w:val="22"/>
        </w:rPr>
        <w:t xml:space="preserve"> Environmental and Social</w:t>
      </w:r>
      <w:r w:rsidRPr="00BD1F3F">
        <w:rPr>
          <w:sz w:val="22"/>
          <w:szCs w:val="22"/>
        </w:rPr>
        <w:t xml:space="preserve"> </w:t>
      </w:r>
      <w:r w:rsidR="00FA5B40" w:rsidRPr="00BD1F3F">
        <w:rPr>
          <w:sz w:val="22"/>
          <w:szCs w:val="22"/>
        </w:rPr>
        <w:t>(</w:t>
      </w:r>
      <w:r w:rsidRPr="00BD1F3F">
        <w:rPr>
          <w:sz w:val="22"/>
          <w:szCs w:val="22"/>
        </w:rPr>
        <w:t>E&amp;S</w:t>
      </w:r>
      <w:r w:rsidR="00FA5B40" w:rsidRPr="00BD1F3F">
        <w:rPr>
          <w:sz w:val="22"/>
          <w:szCs w:val="22"/>
        </w:rPr>
        <w:t>)</w:t>
      </w:r>
      <w:r w:rsidRPr="00BD1F3F">
        <w:rPr>
          <w:sz w:val="22"/>
          <w:szCs w:val="22"/>
        </w:rPr>
        <w:t xml:space="preserve"> effects of the </w:t>
      </w:r>
      <w:r w:rsidR="00BD6A6D" w:rsidRPr="00BD1F3F">
        <w:rPr>
          <w:sz w:val="22"/>
          <w:szCs w:val="22"/>
        </w:rPr>
        <w:t xml:space="preserve">operation </w:t>
      </w:r>
      <w:r w:rsidRPr="00BD1F3F">
        <w:rPr>
          <w:sz w:val="22"/>
          <w:szCs w:val="22"/>
        </w:rPr>
        <w:t>(including direct, indirect, induced, and cumulative effects</w:t>
      </w:r>
      <w:r w:rsidR="00D834B2" w:rsidRPr="00BD1F3F">
        <w:rPr>
          <w:sz w:val="22"/>
          <w:szCs w:val="22"/>
        </w:rPr>
        <w:t xml:space="preserve">, </w:t>
      </w:r>
      <w:r w:rsidRPr="00BD1F3F">
        <w:rPr>
          <w:sz w:val="22"/>
          <w:szCs w:val="22"/>
        </w:rPr>
        <w:t>as relevant); the borrower’s capacity (legal framework, regulatory authority, organizational</w:t>
      </w:r>
      <w:r w:rsidR="00D834B2" w:rsidRPr="00BD1F3F">
        <w:rPr>
          <w:sz w:val="22"/>
          <w:szCs w:val="22"/>
        </w:rPr>
        <w:t xml:space="preserve"> </w:t>
      </w:r>
      <w:r w:rsidRPr="00BD1F3F">
        <w:rPr>
          <w:sz w:val="22"/>
          <w:szCs w:val="22"/>
        </w:rPr>
        <w:t>capacity, and performance) to manage those effects; and the likelihood that the proposed</w:t>
      </w:r>
      <w:r w:rsidR="00D834B2" w:rsidRPr="00BD1F3F">
        <w:rPr>
          <w:sz w:val="22"/>
          <w:szCs w:val="22"/>
        </w:rPr>
        <w:t xml:space="preserve"> </w:t>
      </w:r>
      <w:r w:rsidRPr="00BD1F3F">
        <w:rPr>
          <w:sz w:val="22"/>
          <w:szCs w:val="22"/>
        </w:rPr>
        <w:t>operation achieves its E&amp;S objectives.</w:t>
      </w:r>
    </w:p>
    <w:p w14:paraId="105B6E0E" w14:textId="37EA6C2D" w:rsidR="00B40EB7" w:rsidRPr="00BD1F3F" w:rsidRDefault="00684728" w:rsidP="00EE7DE0">
      <w:pPr>
        <w:pStyle w:val="ListParagraph"/>
        <w:numPr>
          <w:ilvl w:val="0"/>
          <w:numId w:val="6"/>
        </w:numPr>
        <w:spacing w:line="240" w:lineRule="auto"/>
        <w:ind w:left="0" w:firstLine="0"/>
        <w:contextualSpacing w:val="0"/>
        <w:jc w:val="both"/>
        <w:rPr>
          <w:sz w:val="22"/>
          <w:szCs w:val="22"/>
        </w:rPr>
      </w:pPr>
      <w:r w:rsidRPr="00BD1F3F">
        <w:rPr>
          <w:sz w:val="22"/>
          <w:szCs w:val="22"/>
        </w:rPr>
        <w:t>The ESSA</w:t>
      </w:r>
      <w:r w:rsidR="00F97DE0" w:rsidRPr="00BD1F3F">
        <w:rPr>
          <w:sz w:val="22"/>
          <w:szCs w:val="22"/>
        </w:rPr>
        <w:t xml:space="preserve"> </w:t>
      </w:r>
      <w:r w:rsidRPr="00BD1F3F">
        <w:rPr>
          <w:sz w:val="22"/>
          <w:szCs w:val="22"/>
        </w:rPr>
        <w:t>refers both to the process for evaluating the acceptability of a borrower’s system for</w:t>
      </w:r>
      <w:r w:rsidR="00F97DE0" w:rsidRPr="00BD1F3F">
        <w:rPr>
          <w:sz w:val="22"/>
          <w:szCs w:val="22"/>
        </w:rPr>
        <w:t xml:space="preserve"> </w:t>
      </w:r>
      <w:r w:rsidRPr="00BD1F3F">
        <w:rPr>
          <w:sz w:val="22"/>
          <w:szCs w:val="22"/>
        </w:rPr>
        <w:t xml:space="preserve">managing the Program’s E&amp;S risks in the </w:t>
      </w:r>
      <w:r w:rsidR="00E54591" w:rsidRPr="00BD1F3F">
        <w:rPr>
          <w:sz w:val="22"/>
          <w:szCs w:val="22"/>
        </w:rPr>
        <w:t>operational</w:t>
      </w:r>
      <w:r w:rsidRPr="00BD1F3F">
        <w:rPr>
          <w:sz w:val="22"/>
          <w:szCs w:val="22"/>
        </w:rPr>
        <w:t xml:space="preserve"> context, </w:t>
      </w:r>
      <w:r w:rsidR="00CD5951" w:rsidRPr="00BD1F3F">
        <w:rPr>
          <w:sz w:val="22"/>
          <w:szCs w:val="22"/>
        </w:rPr>
        <w:t xml:space="preserve">as well as </w:t>
      </w:r>
      <w:r w:rsidRPr="00BD1F3F">
        <w:rPr>
          <w:sz w:val="22"/>
          <w:szCs w:val="22"/>
        </w:rPr>
        <w:t>to the final</w:t>
      </w:r>
      <w:r w:rsidR="00F97DE0" w:rsidRPr="00BD1F3F">
        <w:rPr>
          <w:sz w:val="22"/>
          <w:szCs w:val="22"/>
        </w:rPr>
        <w:t xml:space="preserve"> </w:t>
      </w:r>
      <w:r w:rsidRPr="00BD1F3F">
        <w:rPr>
          <w:sz w:val="22"/>
          <w:szCs w:val="22"/>
        </w:rPr>
        <w:t>report that is an output of that process</w:t>
      </w:r>
      <w:r w:rsidR="00F97DE0" w:rsidRPr="00BD1F3F">
        <w:rPr>
          <w:sz w:val="22"/>
          <w:szCs w:val="22"/>
        </w:rPr>
        <w:t>.</w:t>
      </w:r>
      <w:r w:rsidR="00C561F2" w:rsidRPr="00BD1F3F">
        <w:rPr>
          <w:sz w:val="22"/>
          <w:szCs w:val="22"/>
        </w:rPr>
        <w:t xml:space="preserve"> </w:t>
      </w:r>
      <w:r w:rsidR="00B40EB7" w:rsidRPr="00BD1F3F">
        <w:rPr>
          <w:sz w:val="22"/>
          <w:szCs w:val="22"/>
        </w:rPr>
        <w:t>Alongside the ESSA, the PforR preparation process includes a</w:t>
      </w:r>
      <w:r w:rsidR="00631BBD" w:rsidRPr="00BD1F3F">
        <w:rPr>
          <w:sz w:val="22"/>
          <w:szCs w:val="22"/>
        </w:rPr>
        <w:t xml:space="preserve"> </w:t>
      </w:r>
      <w:r w:rsidR="00B40EB7" w:rsidRPr="00BD1F3F">
        <w:rPr>
          <w:sz w:val="22"/>
          <w:szCs w:val="22"/>
        </w:rPr>
        <w:t>Technical Assessment, which reviews the Program’s strategic and operational soundness, and a</w:t>
      </w:r>
      <w:r w:rsidR="00631BBD" w:rsidRPr="00BD1F3F">
        <w:rPr>
          <w:sz w:val="22"/>
          <w:szCs w:val="22"/>
        </w:rPr>
        <w:t xml:space="preserve"> </w:t>
      </w:r>
      <w:r w:rsidR="00B40EB7" w:rsidRPr="00BD1F3F">
        <w:rPr>
          <w:sz w:val="22"/>
          <w:szCs w:val="22"/>
        </w:rPr>
        <w:t>Fiduciary Assessment, which examines financial management and procurement systems.</w:t>
      </w:r>
    </w:p>
    <w:p w14:paraId="777DD61C" w14:textId="64A45D18" w:rsidR="00DF6DC7" w:rsidRPr="00BD1F3F" w:rsidRDefault="00B40EB7" w:rsidP="00EE7DE0">
      <w:pPr>
        <w:pStyle w:val="ListParagraph"/>
        <w:numPr>
          <w:ilvl w:val="0"/>
          <w:numId w:val="6"/>
        </w:numPr>
        <w:spacing w:line="240" w:lineRule="auto"/>
        <w:ind w:left="0" w:firstLine="0"/>
        <w:contextualSpacing w:val="0"/>
        <w:jc w:val="both"/>
        <w:rPr>
          <w:sz w:val="22"/>
          <w:szCs w:val="22"/>
        </w:rPr>
      </w:pPr>
      <w:r w:rsidRPr="00BD1F3F">
        <w:rPr>
          <w:sz w:val="22"/>
          <w:szCs w:val="22"/>
        </w:rPr>
        <w:t xml:space="preserve">The ESSA aims to ensure that the Program maximizes </w:t>
      </w:r>
      <w:r w:rsidR="00D87501" w:rsidRPr="00BD1F3F">
        <w:rPr>
          <w:sz w:val="22"/>
          <w:szCs w:val="22"/>
        </w:rPr>
        <w:t>E&amp;S</w:t>
      </w:r>
      <w:r w:rsidRPr="00BD1F3F">
        <w:rPr>
          <w:sz w:val="22"/>
          <w:szCs w:val="22"/>
        </w:rPr>
        <w:t xml:space="preserve"> benefits while minimizing risks. It identifies gaps and informs the Program Action Plan (PAP) to strengthen </w:t>
      </w:r>
      <w:r w:rsidR="00D87501" w:rsidRPr="00BD1F3F">
        <w:rPr>
          <w:sz w:val="22"/>
          <w:szCs w:val="22"/>
        </w:rPr>
        <w:t>E&amp;S</w:t>
      </w:r>
      <w:r w:rsidRPr="00BD1F3F">
        <w:rPr>
          <w:sz w:val="22"/>
          <w:szCs w:val="22"/>
        </w:rPr>
        <w:t xml:space="preserve"> management systems. The assessment also considers occupational health and safety and evaluates access barriers for vulnerable groups</w:t>
      </w:r>
      <w:r w:rsidR="0068714A" w:rsidRPr="00BD1F3F">
        <w:rPr>
          <w:sz w:val="22"/>
          <w:szCs w:val="22"/>
        </w:rPr>
        <w:t xml:space="preserve">, such as </w:t>
      </w:r>
      <w:r w:rsidR="002D4FDE" w:rsidRPr="00BD1F3F">
        <w:rPr>
          <w:sz w:val="22"/>
          <w:szCs w:val="22"/>
        </w:rPr>
        <w:t>students</w:t>
      </w:r>
      <w:r w:rsidRPr="00BD1F3F">
        <w:rPr>
          <w:sz w:val="22"/>
          <w:szCs w:val="22"/>
        </w:rPr>
        <w:t xml:space="preserve"> with disabilities</w:t>
      </w:r>
      <w:r w:rsidR="000527A1" w:rsidRPr="00BD1F3F">
        <w:rPr>
          <w:sz w:val="22"/>
          <w:szCs w:val="22"/>
        </w:rPr>
        <w:t>.</w:t>
      </w:r>
    </w:p>
    <w:p w14:paraId="6E9D0E05" w14:textId="0AC29DDC" w:rsidR="00C13F24" w:rsidRPr="00BD1F3F" w:rsidRDefault="003253F0" w:rsidP="003253F0">
      <w:pPr>
        <w:pStyle w:val="Heading4"/>
        <w:rPr>
          <w:b/>
          <w:bCs/>
          <w:i w:val="0"/>
          <w:iCs w:val="0"/>
          <w:sz w:val="22"/>
          <w:szCs w:val="22"/>
        </w:rPr>
      </w:pPr>
      <w:r w:rsidRPr="00BD1F3F">
        <w:rPr>
          <w:b/>
          <w:bCs/>
          <w:i w:val="0"/>
          <w:iCs w:val="0"/>
          <w:sz w:val="22"/>
          <w:szCs w:val="22"/>
        </w:rPr>
        <w:t xml:space="preserve">1.1 </w:t>
      </w:r>
      <w:r w:rsidR="00C13F24" w:rsidRPr="00BD1F3F">
        <w:rPr>
          <w:b/>
          <w:bCs/>
          <w:i w:val="0"/>
          <w:iCs w:val="0"/>
          <w:sz w:val="22"/>
          <w:szCs w:val="22"/>
        </w:rPr>
        <w:t>Government Program</w:t>
      </w:r>
      <w:r w:rsidR="00C561F2" w:rsidRPr="00BD1F3F">
        <w:rPr>
          <w:b/>
          <w:bCs/>
          <w:i w:val="0"/>
          <w:iCs w:val="0"/>
          <w:sz w:val="22"/>
          <w:szCs w:val="22"/>
        </w:rPr>
        <w:t xml:space="preserve"> </w:t>
      </w:r>
    </w:p>
    <w:p w14:paraId="78467AD9" w14:textId="3F1B26AD" w:rsidR="00A26279" w:rsidRPr="00BD1F3F" w:rsidRDefault="00A26279" w:rsidP="00EE7DE0">
      <w:pPr>
        <w:pStyle w:val="ListParagraph"/>
        <w:numPr>
          <w:ilvl w:val="0"/>
          <w:numId w:val="6"/>
        </w:numPr>
        <w:spacing w:line="240" w:lineRule="auto"/>
        <w:ind w:left="0" w:firstLine="0"/>
        <w:contextualSpacing w:val="0"/>
        <w:jc w:val="both"/>
        <w:rPr>
          <w:sz w:val="22"/>
          <w:szCs w:val="22"/>
        </w:rPr>
      </w:pPr>
      <w:r w:rsidRPr="00BD1F3F">
        <w:rPr>
          <w:sz w:val="22"/>
          <w:szCs w:val="22"/>
        </w:rPr>
        <w:t>The Government of Barbados is implementing a comprehensive education transformation agenda. The “Reimagining Education in Barbados – Every Child Barbados” Program is aligned with the BERT 2022 Plan and the Education 2030 Framework of Action. It advances the United Nations 2030 Agenda for Sustainable Development including Sustainable Development Goals, as well as the CARICOM HRD 2030 Strategy Outcome 3: Improved quality and delivery in all HRD sectors. The program aims to modernize the education system to meet evolving soci</w:t>
      </w:r>
      <w:r w:rsidR="008D7372" w:rsidRPr="00BD1F3F">
        <w:rPr>
          <w:sz w:val="22"/>
          <w:szCs w:val="22"/>
        </w:rPr>
        <w:t>o-</w:t>
      </w:r>
      <w:r w:rsidRPr="00BD1F3F">
        <w:rPr>
          <w:sz w:val="22"/>
          <w:szCs w:val="22"/>
        </w:rPr>
        <w:t>economic needs, focusing on foundational learning, inclusive education, and climate-resilient infrastructure. Key initiatives include curriculum reform, teacher professional development, expansion of early childhood education, integration of educational technology, and investments in school infrastructure. The government program covers all education levels through secondary education, serving approximately 45,000 students and financed under the Ministry of Educational Transformation</w:t>
      </w:r>
      <w:r w:rsidR="00A837B0" w:rsidRPr="00BD1F3F">
        <w:rPr>
          <w:sz w:val="22"/>
          <w:szCs w:val="22"/>
        </w:rPr>
        <w:t xml:space="preserve"> (MEDT)</w:t>
      </w:r>
      <w:r w:rsidRPr="00BD1F3F">
        <w:rPr>
          <w:sz w:val="22"/>
          <w:szCs w:val="22"/>
        </w:rPr>
        <w:t xml:space="preserve"> budget lines, including domestic f</w:t>
      </w:r>
      <w:r w:rsidR="00A837B0" w:rsidRPr="00BD1F3F">
        <w:rPr>
          <w:sz w:val="22"/>
          <w:szCs w:val="22"/>
        </w:rPr>
        <w:t>unds</w:t>
      </w:r>
      <w:r w:rsidRPr="00BD1F3F">
        <w:rPr>
          <w:sz w:val="22"/>
          <w:szCs w:val="22"/>
        </w:rPr>
        <w:t xml:space="preserve"> and financing of development partners. </w:t>
      </w:r>
    </w:p>
    <w:p w14:paraId="3860ECC2" w14:textId="40649CB6" w:rsidR="00A26279" w:rsidRPr="00BD1F3F" w:rsidRDefault="00A26279" w:rsidP="00EE7DE0">
      <w:pPr>
        <w:pStyle w:val="ListParagraph"/>
        <w:numPr>
          <w:ilvl w:val="0"/>
          <w:numId w:val="6"/>
        </w:numPr>
        <w:spacing w:line="240" w:lineRule="auto"/>
        <w:ind w:left="0" w:firstLine="0"/>
        <w:contextualSpacing w:val="0"/>
        <w:jc w:val="both"/>
        <w:rPr>
          <w:sz w:val="22"/>
          <w:szCs w:val="22"/>
        </w:rPr>
      </w:pPr>
      <w:r w:rsidRPr="00BD1F3F">
        <w:rPr>
          <w:sz w:val="22"/>
          <w:szCs w:val="22"/>
        </w:rPr>
        <w:lastRenderedPageBreak/>
        <w:t xml:space="preserve">The education transformation agenda is anchored in the </w:t>
      </w:r>
      <w:r w:rsidR="00FC17A9" w:rsidRPr="00BD1F3F">
        <w:rPr>
          <w:sz w:val="22"/>
          <w:szCs w:val="22"/>
        </w:rPr>
        <w:t>MEDT</w:t>
      </w:r>
      <w:r w:rsidRPr="00BD1F3F">
        <w:rPr>
          <w:sz w:val="22"/>
          <w:szCs w:val="22"/>
        </w:rPr>
        <w:t xml:space="preserve">’s Strategic Plan. The 2022-2027 Strategic Plan was developed to facilitate strategic planning and the implementation of comprehensive changes within the Barbadian educational system. This framework document emphasizes the importance of a structured approach to planning, ensuring that changes are aligned with long-term goals and effectively implemented. The BEST Operation will particularly support Strategic Goals 1 through 3. </w:t>
      </w:r>
      <w:r w:rsidR="0098365D" w:rsidRPr="00BD1F3F">
        <w:rPr>
          <w:sz w:val="22"/>
          <w:szCs w:val="22"/>
        </w:rPr>
        <w:t>It</w:t>
      </w:r>
      <w:r w:rsidR="00F60803" w:rsidRPr="00BD1F3F">
        <w:rPr>
          <w:sz w:val="22"/>
          <w:szCs w:val="22"/>
        </w:rPr>
        <w:t xml:space="preserve"> will not directly support the achievement of Goal 4, which is to strengthen MEDT, and Goal 5, which is focused on strengthening the regulatory framework for the education sector.</w:t>
      </w:r>
    </w:p>
    <w:p w14:paraId="31DC0287" w14:textId="46266500" w:rsidR="00C13F24" w:rsidRPr="00BD1F3F" w:rsidRDefault="003253F0" w:rsidP="003253F0">
      <w:pPr>
        <w:pStyle w:val="Heading4"/>
        <w:rPr>
          <w:b/>
          <w:bCs/>
          <w:i w:val="0"/>
          <w:iCs w:val="0"/>
          <w:sz w:val="22"/>
          <w:szCs w:val="22"/>
        </w:rPr>
      </w:pPr>
      <w:r w:rsidRPr="00BD1F3F">
        <w:rPr>
          <w:b/>
          <w:bCs/>
          <w:i w:val="0"/>
          <w:iCs w:val="0"/>
          <w:sz w:val="22"/>
          <w:szCs w:val="22"/>
        </w:rPr>
        <w:t xml:space="preserve">1.2 </w:t>
      </w:r>
      <w:r w:rsidR="00C13F24" w:rsidRPr="00BD1F3F">
        <w:rPr>
          <w:b/>
          <w:bCs/>
          <w:i w:val="0"/>
          <w:iCs w:val="0"/>
          <w:sz w:val="22"/>
          <w:szCs w:val="22"/>
        </w:rPr>
        <w:t>ESSA Objective</w:t>
      </w:r>
    </w:p>
    <w:p w14:paraId="0AC46AA1" w14:textId="77E10A2B" w:rsidR="00EB0C96" w:rsidRPr="00BD1F3F" w:rsidRDefault="00E67A6B" w:rsidP="00EE7DE0">
      <w:pPr>
        <w:pStyle w:val="ListParagraph"/>
        <w:numPr>
          <w:ilvl w:val="0"/>
          <w:numId w:val="6"/>
        </w:numPr>
        <w:spacing w:line="240" w:lineRule="auto"/>
        <w:ind w:left="0" w:firstLine="0"/>
        <w:contextualSpacing w:val="0"/>
        <w:jc w:val="both"/>
        <w:rPr>
          <w:sz w:val="22"/>
          <w:szCs w:val="22"/>
        </w:rPr>
      </w:pPr>
      <w:r w:rsidRPr="00BD1F3F">
        <w:rPr>
          <w:sz w:val="22"/>
          <w:szCs w:val="22"/>
        </w:rPr>
        <w:t>An</w:t>
      </w:r>
      <w:r w:rsidR="000A7F34" w:rsidRPr="00BD1F3F">
        <w:rPr>
          <w:sz w:val="22"/>
          <w:szCs w:val="22"/>
        </w:rPr>
        <w:t xml:space="preserve"> ESSA seeks to ensure that programs supported by </w:t>
      </w:r>
      <w:r w:rsidR="00E377C8" w:rsidRPr="00BD1F3F">
        <w:rPr>
          <w:sz w:val="22"/>
          <w:szCs w:val="22"/>
        </w:rPr>
        <w:t>PforR</w:t>
      </w:r>
      <w:r w:rsidR="000A7F34" w:rsidRPr="00BD1F3F">
        <w:rPr>
          <w:sz w:val="22"/>
          <w:szCs w:val="22"/>
        </w:rPr>
        <w:t xml:space="preserve"> financing are implemented in a way that maximizes potential </w:t>
      </w:r>
      <w:r w:rsidR="00A7444D" w:rsidRPr="00BD1F3F">
        <w:rPr>
          <w:sz w:val="22"/>
          <w:szCs w:val="22"/>
        </w:rPr>
        <w:t>E&amp;S</w:t>
      </w:r>
      <w:r w:rsidR="000A7F34" w:rsidRPr="00BD1F3F">
        <w:rPr>
          <w:sz w:val="22"/>
          <w:szCs w:val="22"/>
        </w:rPr>
        <w:t xml:space="preserve"> benefits, while avoiding, minimizing, or mitigating adverse </w:t>
      </w:r>
      <w:r w:rsidR="00A7444D" w:rsidRPr="00BD1F3F">
        <w:rPr>
          <w:sz w:val="22"/>
          <w:szCs w:val="22"/>
        </w:rPr>
        <w:t>E&amp;S</w:t>
      </w:r>
      <w:r w:rsidR="000A7F34" w:rsidRPr="00BD1F3F">
        <w:rPr>
          <w:sz w:val="22"/>
          <w:szCs w:val="22"/>
        </w:rPr>
        <w:t xml:space="preserve"> impacts and risks. The findings of the ESSA contribute to the preparation of the </w:t>
      </w:r>
      <w:r w:rsidR="00AC124E" w:rsidRPr="00BD1F3F">
        <w:rPr>
          <w:sz w:val="22"/>
          <w:szCs w:val="22"/>
        </w:rPr>
        <w:t>PAP</w:t>
      </w:r>
      <w:r w:rsidR="000A7F34" w:rsidRPr="00BD1F3F">
        <w:rPr>
          <w:sz w:val="22"/>
          <w:szCs w:val="22"/>
        </w:rPr>
        <w:t xml:space="preserve">, which outlines actions to address significant gaps in </w:t>
      </w:r>
      <w:r w:rsidR="00A7444D" w:rsidRPr="00BD1F3F">
        <w:rPr>
          <w:sz w:val="22"/>
          <w:szCs w:val="22"/>
        </w:rPr>
        <w:t>E&amp;S</w:t>
      </w:r>
      <w:r w:rsidR="000A7F34" w:rsidRPr="00BD1F3F">
        <w:rPr>
          <w:sz w:val="22"/>
          <w:szCs w:val="22"/>
        </w:rPr>
        <w:t xml:space="preserve"> management systems, in line with the sustainability principles of the Program-for-Results Policy.</w:t>
      </w:r>
    </w:p>
    <w:p w14:paraId="382630D9" w14:textId="07A009A6" w:rsidR="00E77941" w:rsidRPr="00BD1F3F" w:rsidRDefault="00EE4685" w:rsidP="00EE4685">
      <w:pPr>
        <w:pStyle w:val="Heading4"/>
        <w:rPr>
          <w:b/>
          <w:bCs/>
          <w:i w:val="0"/>
          <w:iCs w:val="0"/>
          <w:sz w:val="22"/>
          <w:szCs w:val="22"/>
        </w:rPr>
      </w:pPr>
      <w:r w:rsidRPr="00BD1F3F">
        <w:rPr>
          <w:b/>
          <w:bCs/>
          <w:i w:val="0"/>
          <w:iCs w:val="0"/>
          <w:sz w:val="22"/>
          <w:szCs w:val="22"/>
        </w:rPr>
        <w:t xml:space="preserve">1.3 </w:t>
      </w:r>
      <w:r w:rsidR="00C13F24" w:rsidRPr="00BD1F3F">
        <w:rPr>
          <w:b/>
          <w:bCs/>
          <w:i w:val="0"/>
          <w:iCs w:val="0"/>
          <w:sz w:val="22"/>
          <w:szCs w:val="22"/>
        </w:rPr>
        <w:t>ESSA Methodology</w:t>
      </w:r>
      <w:r w:rsidR="00C561F2" w:rsidRPr="00BD1F3F">
        <w:rPr>
          <w:b/>
          <w:bCs/>
          <w:i w:val="0"/>
          <w:iCs w:val="0"/>
          <w:sz w:val="22"/>
          <w:szCs w:val="22"/>
        </w:rPr>
        <w:t xml:space="preserve"> </w:t>
      </w:r>
    </w:p>
    <w:p w14:paraId="30BF43C5" w14:textId="383F0D05" w:rsidR="00FF43CF" w:rsidRPr="00BD1F3F" w:rsidRDefault="00EB0C96" w:rsidP="00EE7DE0">
      <w:pPr>
        <w:pStyle w:val="ListParagraph"/>
        <w:numPr>
          <w:ilvl w:val="0"/>
          <w:numId w:val="6"/>
        </w:numPr>
        <w:spacing w:line="240" w:lineRule="auto"/>
        <w:ind w:left="0" w:firstLine="0"/>
        <w:contextualSpacing w:val="0"/>
        <w:jc w:val="both"/>
        <w:rPr>
          <w:sz w:val="22"/>
          <w:szCs w:val="22"/>
        </w:rPr>
      </w:pPr>
      <w:r w:rsidRPr="00BD1F3F">
        <w:rPr>
          <w:sz w:val="22"/>
          <w:szCs w:val="22"/>
        </w:rPr>
        <w:t>According to the Program for Results Guidance, the ESSA</w:t>
      </w:r>
      <w:r w:rsidR="000E07DC" w:rsidRPr="00BD1F3F">
        <w:rPr>
          <w:sz w:val="22"/>
          <w:szCs w:val="22"/>
        </w:rPr>
        <w:t>:</w:t>
      </w:r>
      <w:r w:rsidRPr="00BD1F3F">
        <w:rPr>
          <w:sz w:val="22"/>
          <w:szCs w:val="22"/>
        </w:rPr>
        <w:t xml:space="preserve"> </w:t>
      </w:r>
    </w:p>
    <w:p w14:paraId="31D268D2" w14:textId="3E0111BB" w:rsidR="00FF43CF" w:rsidRPr="00BD1F3F" w:rsidRDefault="00EB0C96" w:rsidP="00EE7DE0">
      <w:pPr>
        <w:pStyle w:val="ListParagraph"/>
        <w:numPr>
          <w:ilvl w:val="1"/>
          <w:numId w:val="5"/>
        </w:numPr>
        <w:spacing w:line="240" w:lineRule="auto"/>
        <w:ind w:left="648"/>
        <w:contextualSpacing w:val="0"/>
        <w:jc w:val="both"/>
        <w:rPr>
          <w:sz w:val="22"/>
          <w:szCs w:val="22"/>
        </w:rPr>
      </w:pPr>
      <w:r w:rsidRPr="00BD1F3F">
        <w:rPr>
          <w:sz w:val="22"/>
          <w:szCs w:val="22"/>
        </w:rPr>
        <w:t xml:space="preserve">analyzes the </w:t>
      </w:r>
      <w:r w:rsidR="000E07DC" w:rsidRPr="00BD1F3F">
        <w:rPr>
          <w:sz w:val="22"/>
          <w:szCs w:val="22"/>
        </w:rPr>
        <w:t>E&amp;S</w:t>
      </w:r>
      <w:r w:rsidRPr="00BD1F3F">
        <w:rPr>
          <w:sz w:val="22"/>
          <w:szCs w:val="22"/>
        </w:rPr>
        <w:t xml:space="preserve"> effects, including indirect and cumulative effects, of activities associated with the defined Program</w:t>
      </w:r>
    </w:p>
    <w:p w14:paraId="5C74748C" w14:textId="4A12111E" w:rsidR="00FF43CF" w:rsidRPr="00BD1F3F" w:rsidRDefault="00EB0C96" w:rsidP="00EE7DE0">
      <w:pPr>
        <w:pStyle w:val="ListParagraph"/>
        <w:numPr>
          <w:ilvl w:val="1"/>
          <w:numId w:val="5"/>
        </w:numPr>
        <w:spacing w:line="240" w:lineRule="auto"/>
        <w:ind w:left="648"/>
        <w:contextualSpacing w:val="0"/>
        <w:jc w:val="both"/>
        <w:rPr>
          <w:sz w:val="22"/>
          <w:szCs w:val="22"/>
        </w:rPr>
      </w:pPr>
      <w:r w:rsidRPr="00BD1F3F">
        <w:rPr>
          <w:sz w:val="22"/>
          <w:szCs w:val="22"/>
        </w:rPr>
        <w:t xml:space="preserve">analyzes the borrower’s systems for managing the identified E&amp;S effects, including reviewing practices and performance track </w:t>
      </w:r>
      <w:proofErr w:type="gramStart"/>
      <w:r w:rsidRPr="00BD1F3F">
        <w:rPr>
          <w:sz w:val="22"/>
          <w:szCs w:val="22"/>
        </w:rPr>
        <w:t>record</w:t>
      </w:r>
      <w:proofErr w:type="gramEnd"/>
    </w:p>
    <w:p w14:paraId="406BEFED" w14:textId="058B1E04" w:rsidR="00FF43CF" w:rsidRPr="00BD1F3F" w:rsidRDefault="00EB0C96" w:rsidP="00EE7DE0">
      <w:pPr>
        <w:pStyle w:val="ListParagraph"/>
        <w:numPr>
          <w:ilvl w:val="1"/>
          <w:numId w:val="5"/>
        </w:numPr>
        <w:spacing w:line="240" w:lineRule="auto"/>
        <w:ind w:left="648"/>
        <w:contextualSpacing w:val="0"/>
        <w:jc w:val="both"/>
        <w:rPr>
          <w:sz w:val="22"/>
          <w:szCs w:val="22"/>
        </w:rPr>
      </w:pPr>
      <w:r w:rsidRPr="00BD1F3F">
        <w:rPr>
          <w:sz w:val="22"/>
          <w:szCs w:val="22"/>
        </w:rPr>
        <w:t>compares the borrower’s systems—laws, regulations, standards, procedures, and implementation performance—against the core principles and key planning elements to identify any significant differences between them that could affect Program performance</w:t>
      </w:r>
    </w:p>
    <w:p w14:paraId="77E4EA5B" w14:textId="686531BF" w:rsidR="008B0EA3" w:rsidRPr="00BD1F3F" w:rsidRDefault="00EB0C96" w:rsidP="00EE7DE0">
      <w:pPr>
        <w:pStyle w:val="ListParagraph"/>
        <w:numPr>
          <w:ilvl w:val="1"/>
          <w:numId w:val="5"/>
        </w:numPr>
        <w:spacing w:line="240" w:lineRule="auto"/>
        <w:ind w:left="648"/>
        <w:contextualSpacing w:val="0"/>
        <w:jc w:val="both"/>
        <w:rPr>
          <w:sz w:val="22"/>
          <w:szCs w:val="22"/>
        </w:rPr>
      </w:pPr>
      <w:r w:rsidRPr="00BD1F3F">
        <w:rPr>
          <w:sz w:val="22"/>
          <w:szCs w:val="22"/>
        </w:rPr>
        <w:t>formulates recommended measures to address capacity for and performance on policy issues and specific operational aspects relevant to managing the Program risks</w:t>
      </w:r>
    </w:p>
    <w:p w14:paraId="419820B0" w14:textId="5F8B9069" w:rsidR="00906377" w:rsidRPr="00BD1F3F" w:rsidRDefault="00292E1B" w:rsidP="00EE7DE0">
      <w:pPr>
        <w:pStyle w:val="ListParagraph"/>
        <w:numPr>
          <w:ilvl w:val="0"/>
          <w:numId w:val="6"/>
        </w:numPr>
        <w:spacing w:line="240" w:lineRule="auto"/>
        <w:ind w:left="0" w:firstLine="0"/>
        <w:contextualSpacing w:val="0"/>
        <w:jc w:val="both"/>
        <w:rPr>
          <w:sz w:val="22"/>
          <w:szCs w:val="22"/>
        </w:rPr>
      </w:pPr>
      <w:r w:rsidRPr="00BD1F3F">
        <w:rPr>
          <w:sz w:val="22"/>
          <w:szCs w:val="22"/>
        </w:rPr>
        <w:t xml:space="preserve">The </w:t>
      </w:r>
      <w:r w:rsidR="008B0EA3" w:rsidRPr="00BD1F3F">
        <w:rPr>
          <w:sz w:val="22"/>
          <w:szCs w:val="22"/>
        </w:rPr>
        <w:t xml:space="preserve">Core </w:t>
      </w:r>
      <w:r w:rsidRPr="00BD1F3F">
        <w:rPr>
          <w:sz w:val="22"/>
          <w:szCs w:val="22"/>
        </w:rPr>
        <w:t>principles</w:t>
      </w:r>
      <w:r w:rsidR="00EF30BB" w:rsidRPr="00BD1F3F">
        <w:rPr>
          <w:sz w:val="22"/>
          <w:szCs w:val="22"/>
        </w:rPr>
        <w:t xml:space="preserve"> </w:t>
      </w:r>
      <w:r w:rsidRPr="00BD1F3F">
        <w:rPr>
          <w:sz w:val="22"/>
          <w:szCs w:val="22"/>
        </w:rPr>
        <w:t>establish the minimum requirements</w:t>
      </w:r>
      <w:r w:rsidR="00EF30BB" w:rsidRPr="00BD1F3F">
        <w:rPr>
          <w:sz w:val="22"/>
          <w:szCs w:val="22"/>
        </w:rPr>
        <w:t xml:space="preserve"> </w:t>
      </w:r>
      <w:r w:rsidRPr="00BD1F3F">
        <w:rPr>
          <w:sz w:val="22"/>
          <w:szCs w:val="22"/>
        </w:rPr>
        <w:t xml:space="preserve">a program must meet to ensure that </w:t>
      </w:r>
      <w:r w:rsidR="00B855A8" w:rsidRPr="00BD1F3F">
        <w:rPr>
          <w:sz w:val="22"/>
          <w:szCs w:val="22"/>
        </w:rPr>
        <w:t>E&amp;S</w:t>
      </w:r>
      <w:r w:rsidRPr="00BD1F3F">
        <w:rPr>
          <w:sz w:val="22"/>
          <w:szCs w:val="22"/>
        </w:rPr>
        <w:t xml:space="preserve"> impacts are properly managed. They also aim to</w:t>
      </w:r>
      <w:r w:rsidR="00B855A8" w:rsidRPr="00BD1F3F">
        <w:rPr>
          <w:sz w:val="22"/>
          <w:szCs w:val="22"/>
        </w:rPr>
        <w:t xml:space="preserve"> </w:t>
      </w:r>
      <w:r w:rsidRPr="00BD1F3F">
        <w:rPr>
          <w:sz w:val="22"/>
          <w:szCs w:val="22"/>
        </w:rPr>
        <w:t>strengthen country systems</w:t>
      </w:r>
      <w:r w:rsidR="00EF30BB" w:rsidRPr="00BD1F3F">
        <w:rPr>
          <w:sz w:val="22"/>
          <w:szCs w:val="22"/>
        </w:rPr>
        <w:t xml:space="preserve"> </w:t>
      </w:r>
      <w:r w:rsidRPr="00BD1F3F">
        <w:rPr>
          <w:sz w:val="22"/>
          <w:szCs w:val="22"/>
        </w:rPr>
        <w:t>and promote</w:t>
      </w:r>
      <w:r w:rsidR="00EF30BB" w:rsidRPr="00BD1F3F">
        <w:rPr>
          <w:sz w:val="22"/>
          <w:szCs w:val="22"/>
        </w:rPr>
        <w:t xml:space="preserve"> </w:t>
      </w:r>
      <w:r w:rsidRPr="00BD1F3F">
        <w:rPr>
          <w:sz w:val="22"/>
          <w:szCs w:val="22"/>
        </w:rPr>
        <w:t>sustainable development outcomes.</w:t>
      </w:r>
    </w:p>
    <w:p w14:paraId="1451CE95" w14:textId="6DF34C4C" w:rsidR="002C692D" w:rsidRPr="00BD1F3F" w:rsidRDefault="00140AC5" w:rsidP="00EE7DE0">
      <w:pPr>
        <w:pStyle w:val="ListParagraph"/>
        <w:numPr>
          <w:ilvl w:val="0"/>
          <w:numId w:val="7"/>
        </w:numPr>
        <w:spacing w:line="240" w:lineRule="auto"/>
        <w:ind w:left="648"/>
        <w:contextualSpacing w:val="0"/>
        <w:jc w:val="both"/>
        <w:rPr>
          <w:sz w:val="22"/>
          <w:szCs w:val="22"/>
        </w:rPr>
      </w:pPr>
      <w:r w:rsidRPr="00BD1F3F">
        <w:rPr>
          <w:sz w:val="22"/>
          <w:szCs w:val="22"/>
        </w:rPr>
        <w:t>Core Principle #1: Program E&amp;S management systems are designed to (</w:t>
      </w:r>
      <w:r w:rsidR="00B855A8" w:rsidRPr="00BD1F3F">
        <w:rPr>
          <w:sz w:val="22"/>
          <w:szCs w:val="22"/>
        </w:rPr>
        <w:t>i</w:t>
      </w:r>
      <w:r w:rsidRPr="00BD1F3F">
        <w:rPr>
          <w:sz w:val="22"/>
          <w:szCs w:val="22"/>
        </w:rPr>
        <w:t>) promote E&amp;S sustainability in the Program design; (</w:t>
      </w:r>
      <w:r w:rsidR="00B855A8" w:rsidRPr="00BD1F3F">
        <w:rPr>
          <w:sz w:val="22"/>
          <w:szCs w:val="22"/>
        </w:rPr>
        <w:t>ii</w:t>
      </w:r>
      <w:r w:rsidRPr="00BD1F3F">
        <w:rPr>
          <w:sz w:val="22"/>
          <w:szCs w:val="22"/>
        </w:rPr>
        <w:t>) avoid, minimize, or mitigate adverse impacts; and (</w:t>
      </w:r>
      <w:r w:rsidR="00B855A8" w:rsidRPr="00BD1F3F">
        <w:rPr>
          <w:sz w:val="22"/>
          <w:szCs w:val="22"/>
        </w:rPr>
        <w:t>iii</w:t>
      </w:r>
      <w:r w:rsidRPr="00BD1F3F">
        <w:rPr>
          <w:sz w:val="22"/>
          <w:szCs w:val="22"/>
        </w:rPr>
        <w:t>) promote informed decision-making relating to a Program’s E&amp;S effects.</w:t>
      </w:r>
    </w:p>
    <w:p w14:paraId="35F32C93" w14:textId="455FA8F2" w:rsidR="002C692D" w:rsidRPr="00BD1F3F" w:rsidRDefault="00245D02" w:rsidP="00EE7DE0">
      <w:pPr>
        <w:pStyle w:val="ListParagraph"/>
        <w:numPr>
          <w:ilvl w:val="0"/>
          <w:numId w:val="7"/>
        </w:numPr>
        <w:spacing w:line="240" w:lineRule="auto"/>
        <w:ind w:left="648"/>
        <w:contextualSpacing w:val="0"/>
        <w:jc w:val="both"/>
        <w:rPr>
          <w:sz w:val="22"/>
          <w:szCs w:val="22"/>
        </w:rPr>
      </w:pPr>
      <w:r w:rsidRPr="00BD1F3F">
        <w:rPr>
          <w:sz w:val="22"/>
          <w:szCs w:val="22"/>
        </w:rPr>
        <w:t>Core Principle #2: Program E&amp;S management systems are designed to avoid, minimize, or mitigate adverse impacts on natural habitats and physical cultural resources resulting from the Program. Program activities that involve the significant conversion or degradation of critical natural habitats or critical physical cultural heritage are not eligible for PforR financing.</w:t>
      </w:r>
    </w:p>
    <w:p w14:paraId="3B7FCC76" w14:textId="3CE1FFD5" w:rsidR="006B7DA0" w:rsidRPr="00BD1F3F" w:rsidRDefault="006B7DA0" w:rsidP="00EE7DE0">
      <w:pPr>
        <w:pStyle w:val="ListParagraph"/>
        <w:numPr>
          <w:ilvl w:val="0"/>
          <w:numId w:val="7"/>
        </w:numPr>
        <w:spacing w:line="240" w:lineRule="auto"/>
        <w:ind w:left="648"/>
        <w:contextualSpacing w:val="0"/>
        <w:jc w:val="both"/>
        <w:rPr>
          <w:sz w:val="22"/>
          <w:szCs w:val="22"/>
        </w:rPr>
      </w:pPr>
      <w:r w:rsidRPr="00BD1F3F">
        <w:rPr>
          <w:sz w:val="22"/>
          <w:szCs w:val="22"/>
        </w:rPr>
        <w:t>Core Principle #3: Program E&amp;S management systems are designed to protect public and worker safety against the potential risks associated with (a) the construction and/or operation of facilities or other operational practices under the Program; (b) exposure to toxic chemicals, hazardous wastes, and otherwise dangerous materials under the Program; and (c) reconstruction or rehabilitation of infrastructure located in areas prone to natural hazards.</w:t>
      </w:r>
    </w:p>
    <w:p w14:paraId="074DDDE4" w14:textId="451E515F" w:rsidR="006B7DA0" w:rsidRPr="00BD1F3F" w:rsidRDefault="004A2408" w:rsidP="00EE7DE0">
      <w:pPr>
        <w:pStyle w:val="ListParagraph"/>
        <w:numPr>
          <w:ilvl w:val="0"/>
          <w:numId w:val="7"/>
        </w:numPr>
        <w:spacing w:line="240" w:lineRule="auto"/>
        <w:ind w:left="648"/>
        <w:contextualSpacing w:val="0"/>
        <w:jc w:val="both"/>
        <w:rPr>
          <w:sz w:val="22"/>
          <w:szCs w:val="22"/>
        </w:rPr>
      </w:pPr>
      <w:r w:rsidRPr="00BD1F3F">
        <w:rPr>
          <w:sz w:val="22"/>
          <w:szCs w:val="22"/>
        </w:rPr>
        <w:lastRenderedPageBreak/>
        <w:t>Core Principle #4: Program E&amp;S systems manage land acquisition and loss of access to natural resources in a way that avoids or minimizes displacement and assists affected people in improving, or at the minimum restoring, their livelihoods and living standards.</w:t>
      </w:r>
    </w:p>
    <w:p w14:paraId="268C0C62" w14:textId="3F4749FE" w:rsidR="00B318FB" w:rsidRPr="00BD1F3F" w:rsidRDefault="00B318FB" w:rsidP="00EE7DE0">
      <w:pPr>
        <w:pStyle w:val="ListParagraph"/>
        <w:numPr>
          <w:ilvl w:val="0"/>
          <w:numId w:val="7"/>
        </w:numPr>
        <w:spacing w:line="240" w:lineRule="auto"/>
        <w:ind w:left="648"/>
        <w:contextualSpacing w:val="0"/>
        <w:jc w:val="both"/>
        <w:rPr>
          <w:sz w:val="22"/>
          <w:szCs w:val="22"/>
        </w:rPr>
      </w:pPr>
      <w:r w:rsidRPr="00BD1F3F">
        <w:rPr>
          <w:sz w:val="22"/>
          <w:szCs w:val="22"/>
        </w:rPr>
        <w:t>Core Principle #5: Program E&amp;S systems give due consideration to the cultural appropriateness of, and equitable access to, Program benefits, giving special attention to the rights and interests of Indigenous Peoples/Sub-Saharan African Historical Underserved Traditional Local Communities, and to the needs or concerns of vulnerable groups.</w:t>
      </w:r>
    </w:p>
    <w:p w14:paraId="4FC818A0" w14:textId="7FAA02EB" w:rsidR="00B318FB" w:rsidRPr="00BD1F3F" w:rsidRDefault="00034FA0" w:rsidP="00EE7DE0">
      <w:pPr>
        <w:pStyle w:val="ListParagraph"/>
        <w:numPr>
          <w:ilvl w:val="0"/>
          <w:numId w:val="7"/>
        </w:numPr>
        <w:spacing w:line="240" w:lineRule="auto"/>
        <w:ind w:left="648"/>
        <w:contextualSpacing w:val="0"/>
        <w:jc w:val="both"/>
        <w:rPr>
          <w:sz w:val="22"/>
          <w:szCs w:val="22"/>
        </w:rPr>
      </w:pPr>
      <w:r w:rsidRPr="00BD1F3F">
        <w:rPr>
          <w:sz w:val="22"/>
          <w:szCs w:val="22"/>
        </w:rPr>
        <w:t>Core Principle #6: Program E&amp;S systems avoid exacerbating social conflict, especially in fragile states, post-conflict areas, or areas subject to territorial disputes.</w:t>
      </w:r>
    </w:p>
    <w:p w14:paraId="37665849" w14:textId="291F910E" w:rsidR="00245D02" w:rsidRPr="00BD1F3F" w:rsidRDefault="00491C92" w:rsidP="00EE7DE0">
      <w:pPr>
        <w:pStyle w:val="ListParagraph"/>
        <w:numPr>
          <w:ilvl w:val="0"/>
          <w:numId w:val="6"/>
        </w:numPr>
        <w:spacing w:line="240" w:lineRule="auto"/>
        <w:ind w:left="0" w:firstLine="0"/>
        <w:contextualSpacing w:val="0"/>
        <w:jc w:val="both"/>
        <w:rPr>
          <w:sz w:val="22"/>
          <w:szCs w:val="22"/>
        </w:rPr>
      </w:pPr>
      <w:r w:rsidRPr="00BD1F3F">
        <w:rPr>
          <w:sz w:val="22"/>
          <w:szCs w:val="22"/>
        </w:rPr>
        <w:t>The ESSA will determine whether all core principles, or only a subset, are applicable to the Program. It will then analyze the system by comparing it against these principles to assess alignment and identify any gaps that may require additional measures.</w:t>
      </w:r>
    </w:p>
    <w:p w14:paraId="3CAE7703" w14:textId="3DD3A869" w:rsidR="00BA77D1" w:rsidRPr="00BD1F3F" w:rsidRDefault="00BF429A" w:rsidP="00BD1F3F">
      <w:pPr>
        <w:pStyle w:val="Heading4"/>
        <w:rPr>
          <w:b/>
          <w:bCs/>
          <w:i w:val="0"/>
          <w:iCs w:val="0"/>
          <w:sz w:val="22"/>
          <w:szCs w:val="22"/>
        </w:rPr>
      </w:pPr>
      <w:r w:rsidRPr="00BD1F3F">
        <w:rPr>
          <w:b/>
          <w:bCs/>
          <w:i w:val="0"/>
          <w:iCs w:val="0"/>
          <w:sz w:val="22"/>
          <w:szCs w:val="22"/>
        </w:rPr>
        <w:t xml:space="preserve">1.3.1 </w:t>
      </w:r>
      <w:r w:rsidR="004778D5" w:rsidRPr="00BD1F3F">
        <w:rPr>
          <w:b/>
          <w:bCs/>
          <w:i w:val="0"/>
          <w:iCs w:val="0"/>
          <w:sz w:val="22"/>
          <w:szCs w:val="22"/>
        </w:rPr>
        <w:t>ESSA consultation process</w:t>
      </w:r>
      <w:r w:rsidR="00BA77D1" w:rsidRPr="00BD1F3F">
        <w:rPr>
          <w:b/>
          <w:bCs/>
          <w:i w:val="0"/>
          <w:iCs w:val="0"/>
          <w:sz w:val="22"/>
          <w:szCs w:val="22"/>
        </w:rPr>
        <w:t xml:space="preserve"> </w:t>
      </w:r>
    </w:p>
    <w:p w14:paraId="60370E35" w14:textId="7CACE85F" w:rsidR="00C61933" w:rsidRPr="00BD1F3F" w:rsidRDefault="00C61933" w:rsidP="00EE7DE0">
      <w:pPr>
        <w:pStyle w:val="ListParagraph"/>
        <w:numPr>
          <w:ilvl w:val="0"/>
          <w:numId w:val="6"/>
        </w:numPr>
        <w:spacing w:line="240" w:lineRule="auto"/>
        <w:ind w:left="0" w:firstLine="0"/>
        <w:contextualSpacing w:val="0"/>
        <w:jc w:val="both"/>
        <w:rPr>
          <w:sz w:val="22"/>
          <w:szCs w:val="22"/>
        </w:rPr>
      </w:pPr>
      <w:r w:rsidRPr="00BD1F3F">
        <w:rPr>
          <w:sz w:val="22"/>
          <w:szCs w:val="22"/>
        </w:rPr>
        <w:t xml:space="preserve">The consultation process aims </w:t>
      </w:r>
      <w:r w:rsidR="007E0D4A" w:rsidRPr="00BD1F3F">
        <w:rPr>
          <w:sz w:val="22"/>
          <w:szCs w:val="22"/>
        </w:rPr>
        <w:t xml:space="preserve">at </w:t>
      </w:r>
      <w:r w:rsidR="002D0562" w:rsidRPr="00BD1F3F">
        <w:rPr>
          <w:sz w:val="22"/>
          <w:szCs w:val="22"/>
        </w:rPr>
        <w:t>creating a space for stakeholders to learn about the Program - its scope, potential risks and impacts, and the proposed mitigation measures - and to provide feedback on the ESSA.</w:t>
      </w:r>
      <w:r w:rsidR="004B22FA" w:rsidRPr="00BD1F3F">
        <w:rPr>
          <w:sz w:val="22"/>
          <w:szCs w:val="22"/>
        </w:rPr>
        <w:t xml:space="preserve"> </w:t>
      </w:r>
      <w:r w:rsidR="002D0562" w:rsidRPr="00BD1F3F">
        <w:rPr>
          <w:sz w:val="22"/>
          <w:szCs w:val="22"/>
        </w:rPr>
        <w:t>It also seeks to assess the extent to which the analysis aligns with stakeholders’ experiences and gather input on measures proposed</w:t>
      </w:r>
      <w:r w:rsidR="00BD6C89" w:rsidRPr="00BD1F3F">
        <w:rPr>
          <w:sz w:val="22"/>
          <w:szCs w:val="22"/>
        </w:rPr>
        <w:t>.</w:t>
      </w:r>
      <w:r w:rsidR="00C561F2" w:rsidRPr="00BD1F3F">
        <w:rPr>
          <w:sz w:val="22"/>
          <w:szCs w:val="22"/>
        </w:rPr>
        <w:t xml:space="preserve"> </w:t>
      </w:r>
      <w:r w:rsidR="00BD6C89" w:rsidRPr="00BD1F3F">
        <w:rPr>
          <w:sz w:val="22"/>
          <w:szCs w:val="22"/>
        </w:rPr>
        <w:t>Their perspective strengthen</w:t>
      </w:r>
      <w:r w:rsidR="00485612" w:rsidRPr="00BD1F3F">
        <w:rPr>
          <w:sz w:val="22"/>
          <w:szCs w:val="22"/>
        </w:rPr>
        <w:t>s</w:t>
      </w:r>
      <w:r w:rsidR="00BD6C89" w:rsidRPr="00BD1F3F">
        <w:rPr>
          <w:sz w:val="22"/>
          <w:szCs w:val="22"/>
        </w:rPr>
        <w:t xml:space="preserve"> the assessment and support</w:t>
      </w:r>
      <w:r w:rsidR="00485612" w:rsidRPr="00BD1F3F">
        <w:rPr>
          <w:sz w:val="22"/>
          <w:szCs w:val="22"/>
        </w:rPr>
        <w:t>s</w:t>
      </w:r>
      <w:r w:rsidR="00BD6C89" w:rsidRPr="00BD1F3F">
        <w:rPr>
          <w:sz w:val="22"/>
          <w:szCs w:val="22"/>
        </w:rPr>
        <w:t xml:space="preserve"> </w:t>
      </w:r>
      <w:r w:rsidR="009230F1" w:rsidRPr="00BD1F3F">
        <w:rPr>
          <w:sz w:val="22"/>
          <w:szCs w:val="22"/>
        </w:rPr>
        <w:t xml:space="preserve">the development of </w:t>
      </w:r>
      <w:r w:rsidR="00BD6C89" w:rsidRPr="00BD1F3F">
        <w:rPr>
          <w:sz w:val="22"/>
          <w:szCs w:val="22"/>
        </w:rPr>
        <w:t>more informed and targeted actions</w:t>
      </w:r>
      <w:r w:rsidR="009230F1" w:rsidRPr="00BD1F3F">
        <w:rPr>
          <w:sz w:val="22"/>
          <w:szCs w:val="22"/>
        </w:rPr>
        <w:t>.</w:t>
      </w:r>
      <w:r w:rsidR="00C561F2" w:rsidRPr="00BD1F3F">
        <w:rPr>
          <w:sz w:val="22"/>
          <w:szCs w:val="22"/>
        </w:rPr>
        <w:t xml:space="preserve"> </w:t>
      </w:r>
      <w:r w:rsidR="009230F1" w:rsidRPr="00BD1F3F">
        <w:rPr>
          <w:sz w:val="22"/>
          <w:szCs w:val="22"/>
        </w:rPr>
        <w:t xml:space="preserve">Consultations started </w:t>
      </w:r>
      <w:r w:rsidR="00191504" w:rsidRPr="00BD1F3F">
        <w:rPr>
          <w:sz w:val="22"/>
          <w:szCs w:val="22"/>
        </w:rPr>
        <w:t xml:space="preserve">on November 6th, </w:t>
      </w:r>
      <w:r w:rsidR="008A30E2" w:rsidRPr="00BD1F3F">
        <w:rPr>
          <w:sz w:val="22"/>
          <w:szCs w:val="22"/>
        </w:rPr>
        <w:t xml:space="preserve">with a </w:t>
      </w:r>
      <w:r w:rsidR="00375435" w:rsidRPr="00BD1F3F">
        <w:rPr>
          <w:sz w:val="22"/>
          <w:szCs w:val="22"/>
        </w:rPr>
        <w:t xml:space="preserve">dialogue with representatives of the Ministry of Educational Transformation and other ministries and government </w:t>
      </w:r>
      <w:r w:rsidR="002D0562" w:rsidRPr="00BD1F3F">
        <w:rPr>
          <w:sz w:val="22"/>
          <w:szCs w:val="22"/>
        </w:rPr>
        <w:t>agencies and</w:t>
      </w:r>
      <w:r w:rsidR="00296ECF" w:rsidRPr="00BD1F3F">
        <w:rPr>
          <w:sz w:val="22"/>
          <w:szCs w:val="22"/>
        </w:rPr>
        <w:t xml:space="preserve"> will continue with </w:t>
      </w:r>
      <w:r w:rsidR="002D0562" w:rsidRPr="00BD1F3F">
        <w:rPr>
          <w:sz w:val="22"/>
          <w:szCs w:val="22"/>
        </w:rPr>
        <w:t>follow-up</w:t>
      </w:r>
      <w:r w:rsidR="00296ECF" w:rsidRPr="00BD1F3F">
        <w:rPr>
          <w:sz w:val="22"/>
          <w:szCs w:val="22"/>
        </w:rPr>
        <w:t xml:space="preserve"> conversations with these stakeholders and </w:t>
      </w:r>
      <w:r w:rsidR="00F51793" w:rsidRPr="00BD1F3F">
        <w:rPr>
          <w:sz w:val="22"/>
          <w:szCs w:val="22"/>
        </w:rPr>
        <w:t>consultations with other external stakeholders.</w:t>
      </w:r>
      <w:r w:rsidR="00C561F2" w:rsidRPr="00BD1F3F">
        <w:rPr>
          <w:sz w:val="22"/>
          <w:szCs w:val="22"/>
        </w:rPr>
        <w:t xml:space="preserve"> </w:t>
      </w:r>
      <w:r w:rsidR="00615546" w:rsidRPr="00BD1F3F">
        <w:rPr>
          <w:sz w:val="22"/>
          <w:szCs w:val="22"/>
        </w:rPr>
        <w:t>As part of the consultative process, t</w:t>
      </w:r>
      <w:r w:rsidR="00F51793" w:rsidRPr="00BD1F3F">
        <w:rPr>
          <w:sz w:val="22"/>
          <w:szCs w:val="22"/>
        </w:rPr>
        <w:t xml:space="preserve">he draft ESSA will be disclosed in the </w:t>
      </w:r>
      <w:r w:rsidR="00615546" w:rsidRPr="00BD1F3F">
        <w:rPr>
          <w:sz w:val="22"/>
          <w:szCs w:val="22"/>
        </w:rPr>
        <w:t xml:space="preserve">World Bank external webpage and other </w:t>
      </w:r>
      <w:r w:rsidR="00BD2620" w:rsidRPr="00BD1F3F">
        <w:rPr>
          <w:sz w:val="22"/>
          <w:szCs w:val="22"/>
        </w:rPr>
        <w:t>media to gather feedback through online channels, to complement in-person meetings.</w:t>
      </w:r>
      <w:r w:rsidR="00C561F2" w:rsidRPr="00BD1F3F">
        <w:rPr>
          <w:sz w:val="22"/>
          <w:szCs w:val="22"/>
        </w:rPr>
        <w:t xml:space="preserve"> </w:t>
      </w:r>
    </w:p>
    <w:p w14:paraId="24C94461" w14:textId="3BD33AB0" w:rsidR="00902FFE" w:rsidRPr="00BD1F3F" w:rsidRDefault="00902FFE" w:rsidP="00EE7DE0">
      <w:pPr>
        <w:pStyle w:val="ListParagraph"/>
        <w:numPr>
          <w:ilvl w:val="0"/>
          <w:numId w:val="6"/>
        </w:numPr>
        <w:spacing w:line="240" w:lineRule="auto"/>
        <w:ind w:left="0" w:firstLine="0"/>
        <w:contextualSpacing w:val="0"/>
        <w:jc w:val="both"/>
        <w:rPr>
          <w:sz w:val="22"/>
          <w:szCs w:val="22"/>
        </w:rPr>
      </w:pPr>
      <w:bookmarkStart w:id="10" w:name="_Hlk213397591"/>
      <w:r w:rsidRPr="00BD1F3F">
        <w:rPr>
          <w:sz w:val="22"/>
          <w:szCs w:val="22"/>
        </w:rPr>
        <w:t xml:space="preserve">The following </w:t>
      </w:r>
      <w:r w:rsidR="00AC7504" w:rsidRPr="00BD1F3F">
        <w:rPr>
          <w:sz w:val="22"/>
          <w:szCs w:val="22"/>
        </w:rPr>
        <w:t xml:space="preserve">instances of consultations have taken place during </w:t>
      </w:r>
      <w:r w:rsidR="006C49A1" w:rsidRPr="00BD1F3F">
        <w:rPr>
          <w:sz w:val="22"/>
          <w:szCs w:val="22"/>
        </w:rPr>
        <w:t xml:space="preserve">the </w:t>
      </w:r>
      <w:r w:rsidR="00AC7504" w:rsidRPr="00BD1F3F">
        <w:rPr>
          <w:sz w:val="22"/>
          <w:szCs w:val="22"/>
        </w:rPr>
        <w:t>preparation of the Program and development of the ESSA:</w:t>
      </w:r>
    </w:p>
    <w:p w14:paraId="22C8CDC9" w14:textId="31559FBF" w:rsidR="00C85914" w:rsidRPr="00812CC7" w:rsidRDefault="00DA7B3C" w:rsidP="00EE7DE0">
      <w:pPr>
        <w:pStyle w:val="ListParagraph"/>
        <w:numPr>
          <w:ilvl w:val="0"/>
          <w:numId w:val="8"/>
        </w:numPr>
        <w:spacing w:line="240" w:lineRule="auto"/>
        <w:ind w:left="648"/>
        <w:contextualSpacing w:val="0"/>
        <w:jc w:val="both"/>
        <w:rPr>
          <w:sz w:val="22"/>
          <w:szCs w:val="22"/>
        </w:rPr>
      </w:pPr>
      <w:r w:rsidRPr="00812CC7">
        <w:rPr>
          <w:sz w:val="22"/>
          <w:szCs w:val="22"/>
        </w:rPr>
        <w:t xml:space="preserve">September - </w:t>
      </w:r>
      <w:r w:rsidR="00AC7504" w:rsidRPr="00812CC7">
        <w:rPr>
          <w:sz w:val="22"/>
          <w:szCs w:val="22"/>
        </w:rPr>
        <w:t xml:space="preserve">October 2025. </w:t>
      </w:r>
      <w:r w:rsidR="00D32F4D" w:rsidRPr="00812CC7">
        <w:rPr>
          <w:sz w:val="22"/>
          <w:szCs w:val="22"/>
        </w:rPr>
        <w:t>I</w:t>
      </w:r>
      <w:r w:rsidR="00C85914" w:rsidRPr="00812CC7">
        <w:rPr>
          <w:sz w:val="22"/>
          <w:szCs w:val="22"/>
        </w:rPr>
        <w:t xml:space="preserve">nitial round of </w:t>
      </w:r>
      <w:r w:rsidR="00D32F4D" w:rsidRPr="00812CC7">
        <w:rPr>
          <w:sz w:val="22"/>
          <w:szCs w:val="22"/>
        </w:rPr>
        <w:t>discussion</w:t>
      </w:r>
      <w:r w:rsidR="00C85914" w:rsidRPr="00812CC7">
        <w:rPr>
          <w:sz w:val="22"/>
          <w:szCs w:val="22"/>
        </w:rPr>
        <w:t xml:space="preserve"> with representatives from the MEDT’s Transformation Unit. These interviews, conducted virtually, provided valuable information and documentation for the preparation of the ESSA. Guided by a structured questionnaire, the discussions focused on the agency’s tools and practices for </w:t>
      </w:r>
      <w:r w:rsidR="007D3793" w:rsidRPr="00812CC7">
        <w:rPr>
          <w:sz w:val="22"/>
          <w:szCs w:val="22"/>
        </w:rPr>
        <w:t>E&amp;S</w:t>
      </w:r>
      <w:r w:rsidR="00C85914" w:rsidRPr="00812CC7">
        <w:rPr>
          <w:sz w:val="22"/>
          <w:szCs w:val="22"/>
        </w:rPr>
        <w:t xml:space="preserve"> management of program activities, institutional arrangements, and stakeholder perceptions regarding the implementation of these measures.</w:t>
      </w:r>
    </w:p>
    <w:p w14:paraId="31AB7E7E" w14:textId="3CDE3CAD" w:rsidR="009D488B" w:rsidRPr="00812CC7" w:rsidRDefault="009D488B" w:rsidP="00EE7DE0">
      <w:pPr>
        <w:pStyle w:val="ListParagraph"/>
        <w:numPr>
          <w:ilvl w:val="0"/>
          <w:numId w:val="8"/>
        </w:numPr>
        <w:spacing w:line="240" w:lineRule="auto"/>
        <w:ind w:left="648"/>
        <w:contextualSpacing w:val="0"/>
        <w:jc w:val="both"/>
        <w:rPr>
          <w:sz w:val="22"/>
          <w:szCs w:val="22"/>
        </w:rPr>
      </w:pPr>
      <w:r w:rsidRPr="00812CC7">
        <w:rPr>
          <w:sz w:val="22"/>
          <w:szCs w:val="22"/>
        </w:rPr>
        <w:t>Written feedback on first draft ESSA (early November 2025).</w:t>
      </w:r>
      <w:r w:rsidR="00C561F2" w:rsidRPr="00812CC7">
        <w:rPr>
          <w:sz w:val="22"/>
          <w:szCs w:val="22"/>
        </w:rPr>
        <w:t xml:space="preserve"> </w:t>
      </w:r>
      <w:r w:rsidR="009D5912" w:rsidRPr="00812CC7">
        <w:rPr>
          <w:sz w:val="22"/>
          <w:szCs w:val="22"/>
        </w:rPr>
        <w:t>Representatives of MEDT reviewed the first draft of the ESSA</w:t>
      </w:r>
      <w:r w:rsidR="00E70A52" w:rsidRPr="00812CC7">
        <w:rPr>
          <w:sz w:val="22"/>
          <w:szCs w:val="22"/>
        </w:rPr>
        <w:t xml:space="preserve"> and provided detailed feedback and further </w:t>
      </w:r>
      <w:r w:rsidR="00430127" w:rsidRPr="00812CC7">
        <w:rPr>
          <w:sz w:val="22"/>
          <w:szCs w:val="22"/>
        </w:rPr>
        <w:t>documentation to enhance the assessment</w:t>
      </w:r>
      <w:r w:rsidR="00693843" w:rsidRPr="00812CC7">
        <w:rPr>
          <w:sz w:val="22"/>
          <w:szCs w:val="22"/>
        </w:rPr>
        <w:t>.</w:t>
      </w:r>
      <w:r w:rsidR="00C561F2" w:rsidRPr="00812CC7">
        <w:rPr>
          <w:sz w:val="22"/>
          <w:szCs w:val="22"/>
        </w:rPr>
        <w:t xml:space="preserve"> </w:t>
      </w:r>
      <w:r w:rsidR="007D70DA" w:rsidRPr="00812CC7">
        <w:rPr>
          <w:sz w:val="22"/>
          <w:szCs w:val="22"/>
        </w:rPr>
        <w:t xml:space="preserve">This information was pertinent to </w:t>
      </w:r>
      <w:r w:rsidR="001472C0" w:rsidRPr="00812CC7">
        <w:rPr>
          <w:sz w:val="22"/>
          <w:szCs w:val="22"/>
        </w:rPr>
        <w:t>informing</w:t>
      </w:r>
      <w:r w:rsidR="007D70DA" w:rsidRPr="00812CC7">
        <w:rPr>
          <w:sz w:val="22"/>
          <w:szCs w:val="22"/>
        </w:rPr>
        <w:t xml:space="preserve"> </w:t>
      </w:r>
      <w:proofErr w:type="gramStart"/>
      <w:r w:rsidR="007D70DA" w:rsidRPr="00812CC7">
        <w:rPr>
          <w:sz w:val="22"/>
          <w:szCs w:val="22"/>
        </w:rPr>
        <w:t>the</w:t>
      </w:r>
      <w:proofErr w:type="gramEnd"/>
      <w:r w:rsidR="007D70DA" w:rsidRPr="00812CC7">
        <w:rPr>
          <w:sz w:val="22"/>
          <w:szCs w:val="22"/>
        </w:rPr>
        <w:t xml:space="preserve"> recommended actions</w:t>
      </w:r>
      <w:r w:rsidR="001472C0" w:rsidRPr="00812CC7">
        <w:rPr>
          <w:sz w:val="22"/>
          <w:szCs w:val="22"/>
        </w:rPr>
        <w:t>,</w:t>
      </w:r>
      <w:r w:rsidR="005810A0" w:rsidRPr="00812CC7">
        <w:rPr>
          <w:sz w:val="22"/>
          <w:szCs w:val="22"/>
        </w:rPr>
        <w:t xml:space="preserve"> later reflected in the PAP</w:t>
      </w:r>
      <w:r w:rsidR="007D70DA" w:rsidRPr="00812CC7">
        <w:rPr>
          <w:sz w:val="22"/>
          <w:szCs w:val="22"/>
        </w:rPr>
        <w:t>.</w:t>
      </w:r>
      <w:r w:rsidR="00E70A52" w:rsidRPr="00812CC7">
        <w:rPr>
          <w:sz w:val="22"/>
          <w:szCs w:val="22"/>
        </w:rPr>
        <w:t xml:space="preserve"> </w:t>
      </w:r>
    </w:p>
    <w:p w14:paraId="12B69C20" w14:textId="6AA3D0D5" w:rsidR="00C85914" w:rsidRPr="00812CC7" w:rsidRDefault="00DA7B3C" w:rsidP="00EE7DE0">
      <w:pPr>
        <w:pStyle w:val="ListParagraph"/>
        <w:numPr>
          <w:ilvl w:val="0"/>
          <w:numId w:val="8"/>
        </w:numPr>
        <w:spacing w:line="240" w:lineRule="auto"/>
        <w:ind w:left="648"/>
        <w:contextualSpacing w:val="0"/>
        <w:jc w:val="both"/>
        <w:rPr>
          <w:sz w:val="22"/>
          <w:szCs w:val="22"/>
        </w:rPr>
      </w:pPr>
      <w:r w:rsidRPr="00812CC7">
        <w:rPr>
          <w:sz w:val="22"/>
          <w:szCs w:val="22"/>
        </w:rPr>
        <w:t xml:space="preserve">ESSA workshop (6 November </w:t>
      </w:r>
      <w:r w:rsidR="001472C0" w:rsidRPr="00812CC7">
        <w:rPr>
          <w:sz w:val="22"/>
          <w:szCs w:val="22"/>
        </w:rPr>
        <w:t>20</w:t>
      </w:r>
      <w:r w:rsidRPr="00812CC7">
        <w:rPr>
          <w:sz w:val="22"/>
          <w:szCs w:val="22"/>
        </w:rPr>
        <w:t xml:space="preserve">25). </w:t>
      </w:r>
      <w:r w:rsidR="007D70DA" w:rsidRPr="00812CC7">
        <w:rPr>
          <w:sz w:val="22"/>
          <w:szCs w:val="22"/>
        </w:rPr>
        <w:t>The</w:t>
      </w:r>
      <w:r w:rsidR="00C85914" w:rsidRPr="00812CC7">
        <w:rPr>
          <w:sz w:val="22"/>
          <w:szCs w:val="22"/>
        </w:rPr>
        <w:t xml:space="preserve"> MEDT convened a virtual workshop with representatives from various government departments in Barbados to present the initial draft of the ESSA, which had been shared with participants in advance. Representatives of the World Bank team provided a brief presentation of the </w:t>
      </w:r>
      <w:r w:rsidR="00DE2506" w:rsidRPr="00812CC7">
        <w:rPr>
          <w:sz w:val="22"/>
          <w:szCs w:val="22"/>
        </w:rPr>
        <w:t xml:space="preserve">BEST </w:t>
      </w:r>
      <w:r w:rsidR="00C85914" w:rsidRPr="00812CC7">
        <w:rPr>
          <w:sz w:val="22"/>
          <w:szCs w:val="22"/>
        </w:rPr>
        <w:t>Program, the draft ESSA, and its preliminary recommendations.</w:t>
      </w:r>
      <w:r w:rsidR="004B22FA" w:rsidRPr="00812CC7">
        <w:rPr>
          <w:sz w:val="22"/>
          <w:szCs w:val="22"/>
        </w:rPr>
        <w:t xml:space="preserve"> </w:t>
      </w:r>
      <w:r w:rsidR="00DE2506" w:rsidRPr="00812CC7">
        <w:rPr>
          <w:sz w:val="22"/>
          <w:szCs w:val="22"/>
        </w:rPr>
        <w:t>During the</w:t>
      </w:r>
      <w:r w:rsidR="00C85914" w:rsidRPr="00812CC7">
        <w:rPr>
          <w:sz w:val="22"/>
          <w:szCs w:val="22"/>
        </w:rPr>
        <w:t xml:space="preserve"> Q</w:t>
      </w:r>
      <w:r w:rsidR="00DE2506" w:rsidRPr="00812CC7">
        <w:rPr>
          <w:sz w:val="22"/>
          <w:szCs w:val="22"/>
        </w:rPr>
        <w:t xml:space="preserve">uestions </w:t>
      </w:r>
      <w:r w:rsidR="00C85914" w:rsidRPr="00812CC7">
        <w:rPr>
          <w:sz w:val="22"/>
          <w:szCs w:val="22"/>
        </w:rPr>
        <w:t>&amp;</w:t>
      </w:r>
      <w:r w:rsidR="00DE2506" w:rsidRPr="00812CC7">
        <w:rPr>
          <w:sz w:val="22"/>
          <w:szCs w:val="22"/>
        </w:rPr>
        <w:t xml:space="preserve"> </w:t>
      </w:r>
      <w:r w:rsidR="00C85914" w:rsidRPr="00812CC7">
        <w:rPr>
          <w:sz w:val="22"/>
          <w:szCs w:val="22"/>
        </w:rPr>
        <w:t>A</w:t>
      </w:r>
      <w:r w:rsidR="00DE2506" w:rsidRPr="00812CC7">
        <w:rPr>
          <w:sz w:val="22"/>
          <w:szCs w:val="22"/>
        </w:rPr>
        <w:t>nswers</w:t>
      </w:r>
      <w:r w:rsidR="00C85914" w:rsidRPr="00812CC7">
        <w:rPr>
          <w:sz w:val="22"/>
          <w:szCs w:val="22"/>
        </w:rPr>
        <w:t xml:space="preserve"> session, participants were invited to share their questions, concerns, and suggestions.</w:t>
      </w:r>
      <w:r w:rsidR="00C561F2" w:rsidRPr="00812CC7">
        <w:rPr>
          <w:sz w:val="22"/>
          <w:szCs w:val="22"/>
        </w:rPr>
        <w:t xml:space="preserve"> </w:t>
      </w:r>
      <w:r w:rsidR="00C85914" w:rsidRPr="00812CC7">
        <w:rPr>
          <w:sz w:val="22"/>
          <w:szCs w:val="22"/>
        </w:rPr>
        <w:t xml:space="preserve">It was agreed during the workshop that participating agencies would </w:t>
      </w:r>
      <w:r w:rsidR="008D32F1" w:rsidRPr="00812CC7">
        <w:rPr>
          <w:sz w:val="22"/>
          <w:szCs w:val="22"/>
        </w:rPr>
        <w:t xml:space="preserve">also </w:t>
      </w:r>
      <w:r w:rsidR="00C85914" w:rsidRPr="00812CC7">
        <w:rPr>
          <w:sz w:val="22"/>
          <w:szCs w:val="22"/>
        </w:rPr>
        <w:t xml:space="preserve">submit their comments in </w:t>
      </w:r>
      <w:r w:rsidR="00525684" w:rsidRPr="00812CC7">
        <w:rPr>
          <w:sz w:val="22"/>
          <w:szCs w:val="22"/>
        </w:rPr>
        <w:t>writing</w:t>
      </w:r>
      <w:r w:rsidR="00C85914" w:rsidRPr="00812CC7">
        <w:rPr>
          <w:sz w:val="22"/>
          <w:szCs w:val="22"/>
        </w:rPr>
        <w:t xml:space="preserve"> to the </w:t>
      </w:r>
      <w:r w:rsidR="00C85914" w:rsidRPr="00812CC7">
        <w:rPr>
          <w:sz w:val="22"/>
          <w:szCs w:val="22"/>
        </w:rPr>
        <w:lastRenderedPageBreak/>
        <w:t>MEDT, which would then compile and share them with the Bank.</w:t>
      </w:r>
      <w:r w:rsidR="00D27110" w:rsidRPr="00812CC7">
        <w:rPr>
          <w:sz w:val="22"/>
          <w:szCs w:val="22"/>
        </w:rPr>
        <w:t xml:space="preserve"> </w:t>
      </w:r>
      <w:r w:rsidR="00C85914" w:rsidRPr="00812CC7">
        <w:rPr>
          <w:sz w:val="22"/>
          <w:szCs w:val="22"/>
        </w:rPr>
        <w:t>Key suggestions included strengthening the gender lens of the program by ensuring equitable access to benefits, integrating gender-sensitive content into educational materials, and promoting the collection and use of gender-disaggregated data. Participants also emphasized the importance of inclusive and participatory processes to ensure meaningful engagement of all stakeholders.</w:t>
      </w:r>
      <w:r w:rsidR="00D27110" w:rsidRPr="00812CC7">
        <w:rPr>
          <w:sz w:val="22"/>
          <w:szCs w:val="22"/>
        </w:rPr>
        <w:t xml:space="preserve"> </w:t>
      </w:r>
      <w:r w:rsidR="00C85914" w:rsidRPr="00812CC7">
        <w:rPr>
          <w:sz w:val="22"/>
          <w:szCs w:val="22"/>
        </w:rPr>
        <w:t xml:space="preserve">Several government entities highlighted the broader societal impact of educational transformation and its alignment with initiatives led by other ministries, such as Labor and People Empowerment. The workshop also underscored the need for dedicated personnel within the MEDT to focus on </w:t>
      </w:r>
      <w:r w:rsidR="00525684" w:rsidRPr="00812CC7">
        <w:rPr>
          <w:sz w:val="22"/>
          <w:szCs w:val="22"/>
        </w:rPr>
        <w:t>E&amp;S</w:t>
      </w:r>
      <w:r w:rsidR="00C85914" w:rsidRPr="00812CC7">
        <w:rPr>
          <w:sz w:val="22"/>
          <w:szCs w:val="22"/>
        </w:rPr>
        <w:t xml:space="preserve"> management, stakeholder engagement, and gender equity, given the centrality of these themes to the </w:t>
      </w:r>
      <w:r w:rsidR="00D27110" w:rsidRPr="00812CC7">
        <w:rPr>
          <w:sz w:val="22"/>
          <w:szCs w:val="22"/>
        </w:rPr>
        <w:t>P</w:t>
      </w:r>
      <w:r w:rsidR="00C85914" w:rsidRPr="00812CC7">
        <w:rPr>
          <w:sz w:val="22"/>
          <w:szCs w:val="22"/>
        </w:rPr>
        <w:t xml:space="preserve">rogram. These contributions </w:t>
      </w:r>
      <w:r w:rsidR="00525684" w:rsidRPr="00812CC7">
        <w:rPr>
          <w:sz w:val="22"/>
          <w:szCs w:val="22"/>
        </w:rPr>
        <w:t>have been</w:t>
      </w:r>
      <w:r w:rsidR="00C85914" w:rsidRPr="00812CC7">
        <w:rPr>
          <w:sz w:val="22"/>
          <w:szCs w:val="22"/>
        </w:rPr>
        <w:t xml:space="preserve"> carefully considered in the revised version of the ESSA.</w:t>
      </w:r>
      <w:r w:rsidR="00850FE8" w:rsidRPr="00812CC7">
        <w:rPr>
          <w:sz w:val="22"/>
          <w:szCs w:val="22"/>
        </w:rPr>
        <w:t xml:space="preserve"> Please refer to Annex 1 for more details on this consultation.</w:t>
      </w:r>
    </w:p>
    <w:bookmarkEnd w:id="10"/>
    <w:p w14:paraId="6B9B04C7" w14:textId="2A23CCE3" w:rsidR="009C0A70" w:rsidRPr="00252611" w:rsidRDefault="00311D72" w:rsidP="00EE7DE0">
      <w:pPr>
        <w:pStyle w:val="ListParagraph"/>
        <w:numPr>
          <w:ilvl w:val="0"/>
          <w:numId w:val="6"/>
        </w:numPr>
        <w:spacing w:line="240" w:lineRule="auto"/>
        <w:ind w:left="0" w:firstLine="0"/>
        <w:contextualSpacing w:val="0"/>
        <w:jc w:val="both"/>
        <w:rPr>
          <w:sz w:val="22"/>
          <w:szCs w:val="22"/>
        </w:rPr>
      </w:pPr>
      <w:r w:rsidRPr="00252611">
        <w:rPr>
          <w:sz w:val="22"/>
          <w:szCs w:val="22"/>
        </w:rPr>
        <w:t xml:space="preserve">The final version of the ESSA will include </w:t>
      </w:r>
      <w:r w:rsidR="0083673B" w:rsidRPr="00252611">
        <w:rPr>
          <w:sz w:val="22"/>
          <w:szCs w:val="22"/>
        </w:rPr>
        <w:t xml:space="preserve">a summary of </w:t>
      </w:r>
      <w:r w:rsidRPr="00252611">
        <w:rPr>
          <w:sz w:val="22"/>
          <w:szCs w:val="22"/>
        </w:rPr>
        <w:t>all the consultations</w:t>
      </w:r>
      <w:r w:rsidR="00ED042B" w:rsidRPr="00252611">
        <w:rPr>
          <w:sz w:val="22"/>
          <w:szCs w:val="22"/>
        </w:rPr>
        <w:t xml:space="preserve"> and channels through which the Program and </w:t>
      </w:r>
      <w:r w:rsidR="0083673B" w:rsidRPr="00252611">
        <w:rPr>
          <w:sz w:val="22"/>
          <w:szCs w:val="22"/>
        </w:rPr>
        <w:t xml:space="preserve">ESSA </w:t>
      </w:r>
      <w:r w:rsidR="00ED042B" w:rsidRPr="00252611">
        <w:rPr>
          <w:sz w:val="22"/>
          <w:szCs w:val="22"/>
        </w:rPr>
        <w:t>were consulted</w:t>
      </w:r>
      <w:r w:rsidR="000156D0" w:rsidRPr="00252611">
        <w:rPr>
          <w:sz w:val="22"/>
          <w:szCs w:val="22"/>
        </w:rPr>
        <w:t>.</w:t>
      </w:r>
      <w:r w:rsidR="00BA68BB" w:rsidRPr="00252611">
        <w:rPr>
          <w:sz w:val="22"/>
          <w:szCs w:val="22"/>
        </w:rPr>
        <w:t xml:space="preserve"> A more detailed account of the consultation process will be included in an annex.</w:t>
      </w:r>
    </w:p>
    <w:p w14:paraId="1E5E4CFA" w14:textId="46B9714E" w:rsidR="009C0A70" w:rsidRPr="00252611" w:rsidRDefault="00BF429A" w:rsidP="00252611">
      <w:pPr>
        <w:pStyle w:val="Heading4"/>
        <w:rPr>
          <w:b/>
          <w:bCs/>
          <w:i w:val="0"/>
          <w:iCs w:val="0"/>
          <w:sz w:val="22"/>
          <w:szCs w:val="22"/>
        </w:rPr>
      </w:pPr>
      <w:r w:rsidRPr="00252611">
        <w:rPr>
          <w:b/>
          <w:bCs/>
          <w:i w:val="0"/>
          <w:iCs w:val="0"/>
          <w:sz w:val="22"/>
          <w:szCs w:val="22"/>
        </w:rPr>
        <w:t xml:space="preserve">1.3.2 </w:t>
      </w:r>
      <w:r w:rsidR="005F2B58" w:rsidRPr="00252611">
        <w:rPr>
          <w:b/>
          <w:bCs/>
          <w:i w:val="0"/>
          <w:iCs w:val="0"/>
          <w:sz w:val="22"/>
          <w:szCs w:val="22"/>
        </w:rPr>
        <w:t>Disclosure of the ESSA Report</w:t>
      </w:r>
    </w:p>
    <w:p w14:paraId="5C4A5E3F" w14:textId="176A7990" w:rsidR="006E245B" w:rsidRPr="00252611" w:rsidRDefault="000B2441" w:rsidP="00EE7DE0">
      <w:pPr>
        <w:pStyle w:val="ListParagraph"/>
        <w:numPr>
          <w:ilvl w:val="0"/>
          <w:numId w:val="6"/>
        </w:numPr>
        <w:spacing w:line="240" w:lineRule="auto"/>
        <w:ind w:left="0" w:firstLine="0"/>
        <w:contextualSpacing w:val="0"/>
        <w:jc w:val="both"/>
        <w:rPr>
          <w:sz w:val="22"/>
          <w:szCs w:val="22"/>
        </w:rPr>
      </w:pPr>
      <w:r w:rsidRPr="00252611">
        <w:rPr>
          <w:sz w:val="22"/>
          <w:szCs w:val="22"/>
        </w:rPr>
        <w:t>Before appraisal begins, the Bank makes the draft ESSA Report publicly available and then consults with PforR stakeholders on the draft.</w:t>
      </w:r>
      <w:r w:rsidR="00C561F2" w:rsidRPr="00252611">
        <w:rPr>
          <w:sz w:val="22"/>
          <w:szCs w:val="22"/>
        </w:rPr>
        <w:t xml:space="preserve"> </w:t>
      </w:r>
      <w:r w:rsidR="00E67928" w:rsidRPr="00252611">
        <w:rPr>
          <w:sz w:val="22"/>
          <w:szCs w:val="22"/>
        </w:rPr>
        <w:t>Final ESSA report and recommended actions shall be completed before negotiations.</w:t>
      </w:r>
      <w:r w:rsidR="00C561F2" w:rsidRPr="00252611">
        <w:rPr>
          <w:sz w:val="22"/>
          <w:szCs w:val="22"/>
        </w:rPr>
        <w:t xml:space="preserve"> </w:t>
      </w:r>
      <w:r w:rsidR="00E67928" w:rsidRPr="00252611">
        <w:rPr>
          <w:sz w:val="22"/>
          <w:szCs w:val="22"/>
        </w:rPr>
        <w:t>Final version of the ESSA will be disclosed before Board approval.</w:t>
      </w:r>
    </w:p>
    <w:p w14:paraId="45E6E91D" w14:textId="223AA8B1" w:rsidR="00F73208" w:rsidRDefault="00F73208">
      <w:r>
        <w:br w:type="page"/>
      </w:r>
    </w:p>
    <w:p w14:paraId="14283A98" w14:textId="7329FEE8" w:rsidR="00D57BC2" w:rsidRPr="00BD1F3F" w:rsidRDefault="00D57BC2" w:rsidP="00EE7DE0">
      <w:pPr>
        <w:pStyle w:val="Heading3"/>
        <w:numPr>
          <w:ilvl w:val="0"/>
          <w:numId w:val="1"/>
        </w:numPr>
        <w:rPr>
          <w:b/>
          <w:bCs/>
          <w:sz w:val="22"/>
          <w:szCs w:val="22"/>
        </w:rPr>
      </w:pPr>
      <w:bookmarkStart w:id="11" w:name="_Toc215502404"/>
      <w:r w:rsidRPr="00BD1F3F">
        <w:rPr>
          <w:b/>
          <w:bCs/>
          <w:sz w:val="22"/>
          <w:szCs w:val="22"/>
        </w:rPr>
        <w:lastRenderedPageBreak/>
        <w:t>P</w:t>
      </w:r>
      <w:r w:rsidR="004F323C" w:rsidRPr="00BD1F3F">
        <w:rPr>
          <w:b/>
          <w:bCs/>
          <w:sz w:val="22"/>
          <w:szCs w:val="22"/>
        </w:rPr>
        <w:t xml:space="preserve">rogram </w:t>
      </w:r>
      <w:r w:rsidR="000431F4" w:rsidRPr="00BD1F3F">
        <w:rPr>
          <w:b/>
          <w:bCs/>
          <w:sz w:val="22"/>
          <w:szCs w:val="22"/>
        </w:rPr>
        <w:t>d</w:t>
      </w:r>
      <w:r w:rsidR="004F323C" w:rsidRPr="00BD1F3F">
        <w:rPr>
          <w:b/>
          <w:bCs/>
          <w:sz w:val="22"/>
          <w:szCs w:val="22"/>
        </w:rPr>
        <w:t>escription</w:t>
      </w:r>
      <w:bookmarkEnd w:id="11"/>
    </w:p>
    <w:p w14:paraId="44462CDF" w14:textId="5776EB33" w:rsidR="001579B5" w:rsidRPr="00F73208" w:rsidRDefault="001579B5" w:rsidP="00EE7DE0">
      <w:pPr>
        <w:pStyle w:val="ListParagraph"/>
        <w:numPr>
          <w:ilvl w:val="0"/>
          <w:numId w:val="6"/>
        </w:numPr>
        <w:spacing w:line="240" w:lineRule="auto"/>
        <w:ind w:left="0" w:firstLine="0"/>
        <w:contextualSpacing w:val="0"/>
        <w:jc w:val="both"/>
        <w:rPr>
          <w:sz w:val="22"/>
          <w:szCs w:val="22"/>
        </w:rPr>
      </w:pPr>
      <w:r w:rsidRPr="00F73208">
        <w:rPr>
          <w:sz w:val="22"/>
          <w:szCs w:val="22"/>
        </w:rPr>
        <w:t>The Program Development Objective</w:t>
      </w:r>
      <w:r w:rsidR="00723572" w:rsidRPr="00F73208">
        <w:rPr>
          <w:sz w:val="22"/>
          <w:szCs w:val="22"/>
        </w:rPr>
        <w:t xml:space="preserve"> (PDO)</w:t>
      </w:r>
      <w:r w:rsidRPr="00F73208">
        <w:rPr>
          <w:sz w:val="22"/>
          <w:szCs w:val="22"/>
        </w:rPr>
        <w:t xml:space="preserve"> is to </w:t>
      </w:r>
      <w:r w:rsidR="00E068B3" w:rsidRPr="00F73208">
        <w:rPr>
          <w:sz w:val="22"/>
          <w:szCs w:val="22"/>
        </w:rPr>
        <w:t>enhance foundational learning and improve access to climate-resilient and inclusive education for children</w:t>
      </w:r>
      <w:r w:rsidR="00E068B3" w:rsidRPr="00F73208">
        <w:rPr>
          <w:rFonts w:ascii="Arial" w:hAnsi="Arial" w:cs="Arial"/>
          <w:sz w:val="22"/>
          <w:szCs w:val="22"/>
        </w:rPr>
        <w:t> </w:t>
      </w:r>
      <w:r w:rsidR="00E068B3" w:rsidRPr="00F73208">
        <w:rPr>
          <w:sz w:val="22"/>
          <w:szCs w:val="22"/>
        </w:rPr>
        <w:t>at the pre-primary and primary levels in</w:t>
      </w:r>
      <w:r w:rsidR="00E068B3" w:rsidRPr="00F73208">
        <w:rPr>
          <w:rFonts w:ascii="Arial" w:hAnsi="Arial" w:cs="Arial"/>
          <w:sz w:val="22"/>
          <w:szCs w:val="22"/>
        </w:rPr>
        <w:t> </w:t>
      </w:r>
      <w:r w:rsidR="00E068B3" w:rsidRPr="00F73208">
        <w:rPr>
          <w:sz w:val="22"/>
          <w:szCs w:val="22"/>
        </w:rPr>
        <w:t>Barbados</w:t>
      </w:r>
      <w:r w:rsidRPr="00F73208">
        <w:rPr>
          <w:sz w:val="22"/>
          <w:szCs w:val="22"/>
        </w:rPr>
        <w:t>.</w:t>
      </w:r>
    </w:p>
    <w:p w14:paraId="14BFF1B9" w14:textId="78BD9D58" w:rsidR="004F5887" w:rsidRPr="00F73208" w:rsidRDefault="002B0CEE" w:rsidP="00EE7DE0">
      <w:pPr>
        <w:pStyle w:val="ListParagraph"/>
        <w:numPr>
          <w:ilvl w:val="0"/>
          <w:numId w:val="6"/>
        </w:numPr>
        <w:spacing w:line="240" w:lineRule="auto"/>
        <w:ind w:left="0" w:firstLine="0"/>
        <w:contextualSpacing w:val="0"/>
        <w:jc w:val="both"/>
        <w:rPr>
          <w:sz w:val="22"/>
          <w:szCs w:val="22"/>
        </w:rPr>
      </w:pPr>
      <w:r w:rsidRPr="00F73208">
        <w:rPr>
          <w:sz w:val="22"/>
          <w:szCs w:val="22"/>
        </w:rPr>
        <w:t xml:space="preserve">The BEST Program is designed to align with and reinforce the government's </w:t>
      </w:r>
      <w:r w:rsidR="00A009C7" w:rsidRPr="00F73208">
        <w:rPr>
          <w:sz w:val="22"/>
          <w:szCs w:val="22"/>
        </w:rPr>
        <w:t xml:space="preserve">first three </w:t>
      </w:r>
      <w:r w:rsidRPr="00F73208">
        <w:rPr>
          <w:sz w:val="22"/>
          <w:szCs w:val="22"/>
        </w:rPr>
        <w:t xml:space="preserve">strategic goals </w:t>
      </w:r>
      <w:r w:rsidR="0073502F" w:rsidRPr="00F73208">
        <w:rPr>
          <w:sz w:val="22"/>
          <w:szCs w:val="22"/>
        </w:rPr>
        <w:t>of</w:t>
      </w:r>
      <w:r w:rsidR="00A009C7" w:rsidRPr="00F73208">
        <w:rPr>
          <w:sz w:val="22"/>
          <w:szCs w:val="22"/>
        </w:rPr>
        <w:t xml:space="preserve"> the </w:t>
      </w:r>
      <w:r w:rsidR="00777BF7" w:rsidRPr="00F73208">
        <w:rPr>
          <w:sz w:val="22"/>
          <w:szCs w:val="22"/>
        </w:rPr>
        <w:t>2022-2027</w:t>
      </w:r>
      <w:r w:rsidR="00A009C7" w:rsidRPr="00F73208">
        <w:rPr>
          <w:sz w:val="22"/>
          <w:szCs w:val="22"/>
        </w:rPr>
        <w:t xml:space="preserve"> Strategic Plan</w:t>
      </w:r>
      <w:r w:rsidR="00034EC5" w:rsidRPr="00F73208">
        <w:rPr>
          <w:sz w:val="22"/>
          <w:szCs w:val="22"/>
        </w:rPr>
        <w:t xml:space="preserve">. </w:t>
      </w:r>
    </w:p>
    <w:p w14:paraId="7F8E4649" w14:textId="40B73ECE" w:rsidR="00366F45" w:rsidRPr="00F73208" w:rsidRDefault="00D73189" w:rsidP="00EE7DE0">
      <w:pPr>
        <w:pStyle w:val="ListParagraph"/>
        <w:numPr>
          <w:ilvl w:val="0"/>
          <w:numId w:val="6"/>
        </w:numPr>
        <w:spacing w:line="240" w:lineRule="auto"/>
        <w:ind w:left="0" w:firstLine="0"/>
        <w:contextualSpacing w:val="0"/>
        <w:jc w:val="both"/>
        <w:rPr>
          <w:sz w:val="22"/>
          <w:szCs w:val="22"/>
        </w:rPr>
      </w:pPr>
      <w:r w:rsidRPr="00F73208">
        <w:rPr>
          <w:sz w:val="22"/>
          <w:szCs w:val="22"/>
        </w:rPr>
        <w:t xml:space="preserve">The BEST operation will be structured around two results areas, namely: (i) </w:t>
      </w:r>
      <w:r w:rsidR="003F3E5A" w:rsidRPr="00F73208">
        <w:rPr>
          <w:sz w:val="22"/>
          <w:szCs w:val="22"/>
        </w:rPr>
        <w:t>e</w:t>
      </w:r>
      <w:r w:rsidRPr="00F73208">
        <w:rPr>
          <w:sz w:val="22"/>
          <w:szCs w:val="22"/>
        </w:rPr>
        <w:t>nhanced acquisition of foundational learning</w:t>
      </w:r>
      <w:r w:rsidR="00430C42" w:rsidRPr="00F73208">
        <w:rPr>
          <w:sz w:val="22"/>
          <w:szCs w:val="22"/>
        </w:rPr>
        <w:t>,</w:t>
      </w:r>
      <w:r w:rsidRPr="00F73208">
        <w:rPr>
          <w:sz w:val="22"/>
          <w:szCs w:val="22"/>
        </w:rPr>
        <w:t xml:space="preserve"> and (ii) </w:t>
      </w:r>
      <w:r w:rsidR="003F3E5A" w:rsidRPr="00F73208">
        <w:rPr>
          <w:sz w:val="22"/>
          <w:szCs w:val="22"/>
        </w:rPr>
        <w:t>i</w:t>
      </w:r>
      <w:r w:rsidRPr="00F73208">
        <w:rPr>
          <w:sz w:val="22"/>
          <w:szCs w:val="22"/>
        </w:rPr>
        <w:t>mproved access to climate-resilient and inclusive education.</w:t>
      </w:r>
    </w:p>
    <w:p w14:paraId="0A45ADB0" w14:textId="35D94F91" w:rsidR="00FA3549" w:rsidRPr="000838E2" w:rsidRDefault="00F43512" w:rsidP="00EE7DE0">
      <w:pPr>
        <w:pStyle w:val="ListParagraph"/>
        <w:numPr>
          <w:ilvl w:val="0"/>
          <w:numId w:val="9"/>
        </w:numPr>
        <w:spacing w:line="240" w:lineRule="auto"/>
        <w:ind w:left="648"/>
        <w:contextualSpacing w:val="0"/>
        <w:jc w:val="both"/>
        <w:rPr>
          <w:sz w:val="22"/>
          <w:szCs w:val="22"/>
        </w:rPr>
      </w:pPr>
      <w:r w:rsidRPr="000838E2">
        <w:rPr>
          <w:b/>
          <w:bCs/>
          <w:sz w:val="22"/>
          <w:szCs w:val="22"/>
        </w:rPr>
        <w:t xml:space="preserve">Results Area 1: Enhanced </w:t>
      </w:r>
      <w:r w:rsidR="000838E2">
        <w:rPr>
          <w:b/>
          <w:bCs/>
          <w:sz w:val="22"/>
          <w:szCs w:val="22"/>
        </w:rPr>
        <w:t>F</w:t>
      </w:r>
      <w:r w:rsidRPr="000838E2">
        <w:rPr>
          <w:b/>
          <w:bCs/>
          <w:sz w:val="22"/>
          <w:szCs w:val="22"/>
        </w:rPr>
        <w:t xml:space="preserve">oundational </w:t>
      </w:r>
      <w:r w:rsidR="000838E2">
        <w:rPr>
          <w:b/>
          <w:bCs/>
          <w:sz w:val="22"/>
          <w:szCs w:val="22"/>
        </w:rPr>
        <w:t>L</w:t>
      </w:r>
      <w:r w:rsidRPr="000838E2">
        <w:rPr>
          <w:b/>
          <w:bCs/>
          <w:sz w:val="22"/>
          <w:szCs w:val="22"/>
        </w:rPr>
        <w:t xml:space="preserve">earning </w:t>
      </w:r>
      <w:r w:rsidRPr="000838E2">
        <w:rPr>
          <w:sz w:val="22"/>
          <w:szCs w:val="22"/>
        </w:rPr>
        <w:t>focuses on improving literacy and numeracy outcomes for all</w:t>
      </w:r>
      <w:r w:rsidR="00335E24" w:rsidRPr="000838E2">
        <w:rPr>
          <w:sz w:val="22"/>
          <w:szCs w:val="22"/>
        </w:rPr>
        <w:t xml:space="preserve"> </w:t>
      </w:r>
      <w:r w:rsidRPr="000838E2">
        <w:rPr>
          <w:sz w:val="22"/>
          <w:szCs w:val="22"/>
        </w:rPr>
        <w:t>primary</w:t>
      </w:r>
      <w:r w:rsidR="00335E24" w:rsidRPr="000838E2">
        <w:rPr>
          <w:sz w:val="22"/>
          <w:szCs w:val="22"/>
        </w:rPr>
        <w:t xml:space="preserve"> </w:t>
      </w:r>
      <w:r w:rsidRPr="000838E2">
        <w:rPr>
          <w:sz w:val="22"/>
          <w:szCs w:val="22"/>
        </w:rPr>
        <w:t>students</w:t>
      </w:r>
      <w:r w:rsidR="00335E24" w:rsidRPr="000838E2">
        <w:rPr>
          <w:sz w:val="22"/>
          <w:szCs w:val="22"/>
        </w:rPr>
        <w:t xml:space="preserve"> </w:t>
      </w:r>
      <w:r w:rsidRPr="000838E2">
        <w:rPr>
          <w:sz w:val="22"/>
          <w:szCs w:val="22"/>
        </w:rPr>
        <w:t>through the utilization of targeted literacy and numeracy programs, including the use of educational technology (EdTech), formative and large-scale assessments for tailoring teaching to learners’</w:t>
      </w:r>
      <w:r w:rsidR="00335E24" w:rsidRPr="000838E2">
        <w:rPr>
          <w:sz w:val="22"/>
          <w:szCs w:val="22"/>
        </w:rPr>
        <w:t xml:space="preserve"> </w:t>
      </w:r>
      <w:r w:rsidRPr="000838E2">
        <w:rPr>
          <w:sz w:val="22"/>
          <w:szCs w:val="22"/>
        </w:rPr>
        <w:t>needs and for monitoring overall progress, and enhanced evidence-based teaching practices.</w:t>
      </w:r>
      <w:r w:rsidR="00335E24" w:rsidRPr="000838E2">
        <w:rPr>
          <w:sz w:val="22"/>
          <w:szCs w:val="22"/>
        </w:rPr>
        <w:t xml:space="preserve"> </w:t>
      </w:r>
      <w:r w:rsidRPr="000838E2">
        <w:rPr>
          <w:sz w:val="22"/>
          <w:szCs w:val="22"/>
        </w:rPr>
        <w:t>Particular attention will be paid to students who tend to struggle more in acquisition of these foundational skills, including boys and students with special educational needs.</w:t>
      </w:r>
      <w:r w:rsidR="00C561F2" w:rsidRPr="000838E2">
        <w:rPr>
          <w:sz w:val="22"/>
          <w:szCs w:val="22"/>
        </w:rPr>
        <w:t xml:space="preserve"> </w:t>
      </w:r>
      <w:r w:rsidR="00CF0BA5" w:rsidRPr="000838E2">
        <w:rPr>
          <w:sz w:val="22"/>
          <w:szCs w:val="22"/>
        </w:rPr>
        <w:t>This Results Area is aligned with the Strategic Plan’s Priority Action Area 5 (Transition to Contemporary, Authentic and Competency-based Forms of Assessment) and Priority Action Area 7 (Provision of High-Quality Academic Support Services and Tools) under Strategic Goal 1, as well as Priority Action Area 9 (Establishment of National Standards for Teacher Development and Professionalization) and Priority Action Area 10 (Developing and Professionalizing Teachers) under Strategic Goal 2.</w:t>
      </w:r>
    </w:p>
    <w:p w14:paraId="37BAA1FE" w14:textId="5C930B65" w:rsidR="00D5281A" w:rsidRPr="000838E2" w:rsidRDefault="00D5281A" w:rsidP="00EE7DE0">
      <w:pPr>
        <w:pStyle w:val="ListParagraph"/>
        <w:numPr>
          <w:ilvl w:val="0"/>
          <w:numId w:val="9"/>
        </w:numPr>
        <w:spacing w:line="240" w:lineRule="auto"/>
        <w:ind w:left="648"/>
        <w:contextualSpacing w:val="0"/>
        <w:jc w:val="both"/>
        <w:rPr>
          <w:sz w:val="22"/>
          <w:szCs w:val="22"/>
        </w:rPr>
      </w:pPr>
      <w:r w:rsidRPr="00CC1BC6">
        <w:rPr>
          <w:b/>
          <w:bCs/>
          <w:sz w:val="22"/>
          <w:szCs w:val="22"/>
        </w:rPr>
        <w:t>Results Area 2</w:t>
      </w:r>
      <w:r w:rsidR="000838E2" w:rsidRPr="00CC1BC6">
        <w:rPr>
          <w:b/>
          <w:bCs/>
          <w:sz w:val="22"/>
          <w:szCs w:val="22"/>
        </w:rPr>
        <w:t>: Improved Access to Modern, Climate Resilient, and Inclusive Learning Environments</w:t>
      </w:r>
      <w:r w:rsidR="000838E2" w:rsidRPr="00C045A3">
        <w:rPr>
          <w:sz w:val="22"/>
          <w:szCs w:val="22"/>
        </w:rPr>
        <w:t xml:space="preserve"> </w:t>
      </w:r>
      <w:r w:rsidR="00F173AC" w:rsidRPr="000838E2">
        <w:rPr>
          <w:sz w:val="22"/>
          <w:szCs w:val="22"/>
        </w:rPr>
        <w:t>aims</w:t>
      </w:r>
      <w:r w:rsidRPr="000838E2">
        <w:rPr>
          <w:sz w:val="22"/>
          <w:szCs w:val="22"/>
        </w:rPr>
        <w:t xml:space="preserve"> to enhance the quality and inclusivity of education through enhanced equitable access to early childhood education</w:t>
      </w:r>
      <w:r w:rsidR="00F173AC" w:rsidRPr="000838E2">
        <w:rPr>
          <w:sz w:val="22"/>
          <w:szCs w:val="22"/>
        </w:rPr>
        <w:t xml:space="preserve"> </w:t>
      </w:r>
      <w:r w:rsidRPr="000838E2">
        <w:rPr>
          <w:sz w:val="22"/>
          <w:szCs w:val="22"/>
        </w:rPr>
        <w:t>for 3- and 4-year-olds, as well as improved and more</w:t>
      </w:r>
      <w:r w:rsidR="00F173AC" w:rsidRPr="000838E2">
        <w:rPr>
          <w:sz w:val="22"/>
          <w:szCs w:val="22"/>
        </w:rPr>
        <w:t xml:space="preserve"> </w:t>
      </w:r>
      <w:r w:rsidRPr="000838E2">
        <w:rPr>
          <w:sz w:val="22"/>
          <w:szCs w:val="22"/>
        </w:rPr>
        <w:t>climate-resilient</w:t>
      </w:r>
      <w:r w:rsidR="00F173AC" w:rsidRPr="000838E2">
        <w:rPr>
          <w:sz w:val="22"/>
          <w:szCs w:val="22"/>
        </w:rPr>
        <w:t xml:space="preserve"> </w:t>
      </w:r>
      <w:r w:rsidRPr="000838E2">
        <w:rPr>
          <w:sz w:val="22"/>
          <w:szCs w:val="22"/>
        </w:rPr>
        <w:t>and inclusive</w:t>
      </w:r>
      <w:r w:rsidR="00F173AC" w:rsidRPr="000838E2">
        <w:rPr>
          <w:sz w:val="22"/>
          <w:szCs w:val="22"/>
        </w:rPr>
        <w:t xml:space="preserve"> </w:t>
      </w:r>
      <w:r w:rsidRPr="000838E2">
        <w:rPr>
          <w:sz w:val="22"/>
          <w:szCs w:val="22"/>
        </w:rPr>
        <w:t>physical and digital school infrastructure</w:t>
      </w:r>
      <w:r w:rsidR="00F173AC" w:rsidRPr="000838E2">
        <w:rPr>
          <w:sz w:val="22"/>
          <w:szCs w:val="22"/>
        </w:rPr>
        <w:t xml:space="preserve"> </w:t>
      </w:r>
      <w:r w:rsidRPr="000838E2">
        <w:rPr>
          <w:sz w:val="22"/>
          <w:szCs w:val="22"/>
        </w:rPr>
        <w:t>at</w:t>
      </w:r>
      <w:r w:rsidR="00F173AC" w:rsidRPr="000838E2">
        <w:rPr>
          <w:sz w:val="22"/>
          <w:szCs w:val="22"/>
        </w:rPr>
        <w:t xml:space="preserve"> </w:t>
      </w:r>
      <w:r w:rsidRPr="000838E2">
        <w:rPr>
          <w:sz w:val="22"/>
          <w:szCs w:val="22"/>
        </w:rPr>
        <w:t>the</w:t>
      </w:r>
      <w:r w:rsidR="00F173AC" w:rsidRPr="000838E2">
        <w:rPr>
          <w:sz w:val="22"/>
          <w:szCs w:val="22"/>
        </w:rPr>
        <w:t xml:space="preserve"> </w:t>
      </w:r>
      <w:r w:rsidRPr="000838E2">
        <w:rPr>
          <w:sz w:val="22"/>
          <w:szCs w:val="22"/>
        </w:rPr>
        <w:t>primary level. This RA is aligned with Priority Action Areas 13 (Working on Physical Infrastructural Improvements and Maintenance), 14 (Developing Green and Energy Efficient Facilities), 15 (</w:t>
      </w:r>
      <w:r w:rsidR="00CF0BA5" w:rsidRPr="000838E2">
        <w:rPr>
          <w:sz w:val="22"/>
          <w:szCs w:val="22"/>
        </w:rPr>
        <w:t>Modernization</w:t>
      </w:r>
      <w:r w:rsidR="00F173AC" w:rsidRPr="000838E2">
        <w:rPr>
          <w:sz w:val="22"/>
          <w:szCs w:val="22"/>
        </w:rPr>
        <w:t xml:space="preserve"> </w:t>
      </w:r>
      <w:r w:rsidRPr="000838E2">
        <w:rPr>
          <w:sz w:val="22"/>
          <w:szCs w:val="22"/>
        </w:rPr>
        <w:t>and Integration of Technological Infrastructure and ICTs), and 16 (Expanding Access to Technological and ICT-related Resources and Training Support) under Strategic Goal 3 of the Strategic Plan.</w:t>
      </w:r>
    </w:p>
    <w:p w14:paraId="7C2BB1AD" w14:textId="27544839" w:rsidR="00D57BC2" w:rsidRPr="00CC1BC6" w:rsidRDefault="006A60E3" w:rsidP="006A60E3">
      <w:pPr>
        <w:pStyle w:val="Heading4"/>
        <w:rPr>
          <w:b/>
          <w:bCs/>
          <w:i w:val="0"/>
          <w:iCs w:val="0"/>
          <w:sz w:val="22"/>
          <w:szCs w:val="22"/>
        </w:rPr>
      </w:pPr>
      <w:r w:rsidRPr="00CC1BC6">
        <w:rPr>
          <w:b/>
          <w:bCs/>
          <w:i w:val="0"/>
          <w:iCs w:val="0"/>
          <w:sz w:val="22"/>
          <w:szCs w:val="22"/>
        </w:rPr>
        <w:t xml:space="preserve">2.1 </w:t>
      </w:r>
      <w:r w:rsidR="00D57BC2" w:rsidRPr="00CC1BC6">
        <w:rPr>
          <w:b/>
          <w:bCs/>
          <w:i w:val="0"/>
          <w:iCs w:val="0"/>
          <w:sz w:val="22"/>
          <w:szCs w:val="22"/>
        </w:rPr>
        <w:t>Results areas and D</w:t>
      </w:r>
      <w:r w:rsidR="00D92424" w:rsidRPr="00CC1BC6">
        <w:rPr>
          <w:b/>
          <w:bCs/>
          <w:i w:val="0"/>
          <w:iCs w:val="0"/>
          <w:sz w:val="22"/>
          <w:szCs w:val="22"/>
        </w:rPr>
        <w:t>isbursement Linked Indicators (D</w:t>
      </w:r>
      <w:r w:rsidR="00D57BC2" w:rsidRPr="00CC1BC6">
        <w:rPr>
          <w:b/>
          <w:bCs/>
          <w:i w:val="0"/>
          <w:iCs w:val="0"/>
          <w:sz w:val="22"/>
          <w:szCs w:val="22"/>
        </w:rPr>
        <w:t>LIs</w:t>
      </w:r>
      <w:r w:rsidR="00D92424" w:rsidRPr="00CC1BC6">
        <w:rPr>
          <w:b/>
          <w:bCs/>
          <w:i w:val="0"/>
          <w:iCs w:val="0"/>
          <w:sz w:val="22"/>
          <w:szCs w:val="22"/>
        </w:rPr>
        <w:t>)</w:t>
      </w:r>
    </w:p>
    <w:p w14:paraId="3D595FEB" w14:textId="5B7F13EC" w:rsidR="00A548FF" w:rsidRPr="00CC1BC6" w:rsidRDefault="00CF0BA5" w:rsidP="00EE7DE0">
      <w:pPr>
        <w:pStyle w:val="ListParagraph"/>
        <w:numPr>
          <w:ilvl w:val="0"/>
          <w:numId w:val="6"/>
        </w:numPr>
        <w:spacing w:line="240" w:lineRule="auto"/>
        <w:ind w:left="0" w:firstLine="0"/>
        <w:contextualSpacing w:val="0"/>
        <w:jc w:val="both"/>
        <w:rPr>
          <w:sz w:val="22"/>
          <w:szCs w:val="22"/>
        </w:rPr>
      </w:pPr>
      <w:r w:rsidRPr="00CC1BC6">
        <w:rPr>
          <w:sz w:val="22"/>
          <w:szCs w:val="22"/>
        </w:rPr>
        <w:t>The following table summarizes the disbursement linked indicators and results for each of the two results areas of the BEST Program</w:t>
      </w:r>
      <w:r w:rsidR="00413A83" w:rsidRPr="00CC1BC6">
        <w:rPr>
          <w:sz w:val="22"/>
          <w:szCs w:val="22"/>
        </w:rPr>
        <w:t>.</w:t>
      </w:r>
    </w:p>
    <w:p w14:paraId="442C98D9" w14:textId="57E06F90" w:rsidR="00ED5ED4" w:rsidRPr="00CC1BC6" w:rsidRDefault="00C8625F" w:rsidP="00A548FF">
      <w:pPr>
        <w:rPr>
          <w:i/>
          <w:iCs/>
          <w:sz w:val="22"/>
          <w:szCs w:val="22"/>
        </w:rPr>
      </w:pPr>
      <w:r w:rsidRPr="00CC1BC6">
        <w:rPr>
          <w:i/>
          <w:iCs/>
          <w:sz w:val="22"/>
          <w:szCs w:val="22"/>
        </w:rPr>
        <w:t>Table 1: Disbursement Linked Indicators and Results of the Program</w:t>
      </w:r>
    </w:p>
    <w:tbl>
      <w:tblPr>
        <w:tblStyle w:val="TableGrid"/>
        <w:tblW w:w="0" w:type="auto"/>
        <w:tblLook w:val="04A0" w:firstRow="1" w:lastRow="0" w:firstColumn="1" w:lastColumn="0" w:noHBand="0" w:noVBand="1"/>
      </w:tblPr>
      <w:tblGrid>
        <w:gridCol w:w="3685"/>
        <w:gridCol w:w="5220"/>
      </w:tblGrid>
      <w:tr w:rsidR="00D92424" w:rsidRPr="00CC1BC6" w14:paraId="467D8B5D" w14:textId="77777777" w:rsidTr="00CB44A2">
        <w:trPr>
          <w:cantSplit/>
          <w:tblHeader/>
        </w:trPr>
        <w:tc>
          <w:tcPr>
            <w:tcW w:w="3685" w:type="dxa"/>
            <w:shd w:val="clear" w:color="auto" w:fill="A5C9EB" w:themeFill="text2" w:themeFillTint="40"/>
            <w:vAlign w:val="center"/>
          </w:tcPr>
          <w:p w14:paraId="23571BBD" w14:textId="7D730088" w:rsidR="00D92424" w:rsidRPr="00CC1BC6" w:rsidRDefault="00D92424" w:rsidP="00C15BB9">
            <w:pPr>
              <w:jc w:val="center"/>
              <w:rPr>
                <w:b/>
                <w:bCs/>
                <w:sz w:val="20"/>
                <w:szCs w:val="20"/>
              </w:rPr>
            </w:pPr>
            <w:r w:rsidRPr="00CC1BC6">
              <w:rPr>
                <w:b/>
                <w:bCs/>
                <w:sz w:val="20"/>
                <w:szCs w:val="20"/>
              </w:rPr>
              <w:t>Disbursement Linked Indicators (DLIs)</w:t>
            </w:r>
          </w:p>
        </w:tc>
        <w:tc>
          <w:tcPr>
            <w:tcW w:w="5220" w:type="dxa"/>
            <w:shd w:val="clear" w:color="auto" w:fill="A5C9EB" w:themeFill="text2" w:themeFillTint="40"/>
          </w:tcPr>
          <w:p w14:paraId="5FCFEB2A" w14:textId="478C1881" w:rsidR="00D92424" w:rsidRPr="00CC1BC6" w:rsidRDefault="00D92424" w:rsidP="00C15BB9">
            <w:pPr>
              <w:jc w:val="center"/>
              <w:rPr>
                <w:b/>
                <w:bCs/>
                <w:sz w:val="20"/>
                <w:szCs w:val="20"/>
              </w:rPr>
            </w:pPr>
            <w:r w:rsidRPr="00CC1BC6">
              <w:rPr>
                <w:b/>
                <w:bCs/>
                <w:sz w:val="20"/>
                <w:szCs w:val="20"/>
              </w:rPr>
              <w:t>Disbursement Linked Results (DLRs)</w:t>
            </w:r>
          </w:p>
        </w:tc>
      </w:tr>
      <w:tr w:rsidR="00D92424" w:rsidRPr="00CC1BC6" w14:paraId="32844721" w14:textId="77777777" w:rsidTr="00CB44A2">
        <w:trPr>
          <w:cantSplit/>
        </w:trPr>
        <w:tc>
          <w:tcPr>
            <w:tcW w:w="8905" w:type="dxa"/>
            <w:gridSpan w:val="2"/>
            <w:shd w:val="clear" w:color="auto" w:fill="DAE9F7" w:themeFill="text2" w:themeFillTint="1A"/>
            <w:vAlign w:val="center"/>
          </w:tcPr>
          <w:p w14:paraId="2A0C3CC6" w14:textId="3552FE1C" w:rsidR="00D92424" w:rsidRPr="00CC1BC6" w:rsidRDefault="00D92424" w:rsidP="00C15BB9">
            <w:pPr>
              <w:rPr>
                <w:b/>
                <w:bCs/>
                <w:sz w:val="20"/>
                <w:szCs w:val="20"/>
              </w:rPr>
            </w:pPr>
            <w:r w:rsidRPr="00CC1BC6">
              <w:rPr>
                <w:b/>
                <w:bCs/>
                <w:sz w:val="20"/>
                <w:szCs w:val="20"/>
              </w:rPr>
              <w:t xml:space="preserve">Results Area 1: Enhanced </w:t>
            </w:r>
            <w:r w:rsidR="00D75EC5" w:rsidRPr="00CC1BC6">
              <w:rPr>
                <w:b/>
                <w:bCs/>
                <w:sz w:val="20"/>
                <w:szCs w:val="20"/>
              </w:rPr>
              <w:t>Foundational L</w:t>
            </w:r>
            <w:r w:rsidRPr="00CC1BC6">
              <w:rPr>
                <w:b/>
                <w:bCs/>
                <w:sz w:val="20"/>
                <w:szCs w:val="20"/>
              </w:rPr>
              <w:t>earning</w:t>
            </w:r>
            <w:r w:rsidR="00683B1E" w:rsidRPr="00CC1BC6">
              <w:rPr>
                <w:b/>
                <w:bCs/>
                <w:sz w:val="20"/>
                <w:szCs w:val="20"/>
              </w:rPr>
              <w:t>.</w:t>
            </w:r>
          </w:p>
        </w:tc>
      </w:tr>
      <w:tr w:rsidR="00D92424" w:rsidRPr="00CC1BC6" w14:paraId="1784D0E7" w14:textId="77777777" w:rsidTr="00CB44A2">
        <w:trPr>
          <w:cantSplit/>
        </w:trPr>
        <w:tc>
          <w:tcPr>
            <w:tcW w:w="3685" w:type="dxa"/>
            <w:vAlign w:val="center"/>
          </w:tcPr>
          <w:p w14:paraId="2D3CD8E6" w14:textId="38F244B9" w:rsidR="00D92424" w:rsidRPr="00CC1BC6" w:rsidRDefault="00D92424" w:rsidP="00C15BB9">
            <w:pPr>
              <w:rPr>
                <w:sz w:val="20"/>
                <w:szCs w:val="20"/>
              </w:rPr>
            </w:pPr>
            <w:r w:rsidRPr="00CC1BC6">
              <w:rPr>
                <w:sz w:val="20"/>
                <w:szCs w:val="20"/>
              </w:rPr>
              <w:t xml:space="preserve">DLI 1: </w:t>
            </w:r>
            <w:r w:rsidR="00BA5A8E" w:rsidRPr="00CC1BC6">
              <w:rPr>
                <w:sz w:val="20"/>
                <w:szCs w:val="20"/>
              </w:rPr>
              <w:t>I</w:t>
            </w:r>
            <w:r w:rsidR="00BA5A8E" w:rsidRPr="00CC1BC6">
              <w:rPr>
                <w:rStyle w:val="normaltextrun"/>
                <w:rFonts w:ascii="Calibri" w:hAnsi="Calibri" w:cs="Calibri"/>
                <w:color w:val="000000"/>
                <w:sz w:val="20"/>
                <w:szCs w:val="20"/>
                <w:shd w:val="clear" w:color="auto" w:fill="FFFFFF"/>
              </w:rPr>
              <w:t>ncrease in the share of primary students achieving above minimum proficiency in literacy</w:t>
            </w:r>
            <w:r w:rsidR="00117F84" w:rsidRPr="00CC1BC6">
              <w:rPr>
                <w:rStyle w:val="normaltextrun"/>
                <w:rFonts w:ascii="Calibri" w:hAnsi="Calibri" w:cs="Calibri"/>
                <w:color w:val="000000"/>
                <w:sz w:val="20"/>
                <w:szCs w:val="20"/>
                <w:shd w:val="clear" w:color="auto" w:fill="FFFFFF"/>
              </w:rPr>
              <w:t>.</w:t>
            </w:r>
          </w:p>
        </w:tc>
        <w:tc>
          <w:tcPr>
            <w:tcW w:w="5220" w:type="dxa"/>
          </w:tcPr>
          <w:p w14:paraId="30D8F104" w14:textId="49E59376" w:rsidR="000D3530" w:rsidRPr="00CC1BC6" w:rsidRDefault="000066E5" w:rsidP="00C15BB9">
            <w:pPr>
              <w:rPr>
                <w:sz w:val="20"/>
                <w:szCs w:val="20"/>
              </w:rPr>
            </w:pPr>
            <w:r w:rsidRPr="00CC1BC6">
              <w:rPr>
                <w:sz w:val="20"/>
                <w:szCs w:val="20"/>
              </w:rPr>
              <w:t>DLR 1.</w:t>
            </w:r>
            <w:r w:rsidR="004612D7" w:rsidRPr="00CC1BC6">
              <w:rPr>
                <w:sz w:val="20"/>
                <w:szCs w:val="20"/>
              </w:rPr>
              <w:t>0</w:t>
            </w:r>
            <w:r w:rsidRPr="00CC1BC6">
              <w:rPr>
                <w:sz w:val="20"/>
                <w:szCs w:val="20"/>
              </w:rPr>
              <w:t xml:space="preserve">: A five-year implementation plan </w:t>
            </w:r>
            <w:proofErr w:type="gramStart"/>
            <w:r w:rsidRPr="00CC1BC6">
              <w:rPr>
                <w:sz w:val="20"/>
                <w:szCs w:val="20"/>
              </w:rPr>
              <w:t>is</w:t>
            </w:r>
            <w:proofErr w:type="gramEnd"/>
            <w:r w:rsidRPr="00CC1BC6">
              <w:rPr>
                <w:sz w:val="20"/>
                <w:szCs w:val="20"/>
              </w:rPr>
              <w:t xml:space="preserve"> adopted</w:t>
            </w:r>
            <w:r w:rsidR="000D3530" w:rsidRPr="00CC1BC6">
              <w:rPr>
                <w:sz w:val="20"/>
                <w:szCs w:val="20"/>
              </w:rPr>
              <w:t xml:space="preserve">. </w:t>
            </w:r>
            <w:r w:rsidRPr="00CC1BC6">
              <w:rPr>
                <w:sz w:val="20"/>
                <w:szCs w:val="20"/>
              </w:rPr>
              <w:t xml:space="preserve"> </w:t>
            </w:r>
          </w:p>
          <w:p w14:paraId="2103F9D4" w14:textId="19547033" w:rsidR="000066E5" w:rsidRPr="00CC1BC6" w:rsidRDefault="000D3530" w:rsidP="00C15BB9">
            <w:pPr>
              <w:rPr>
                <w:sz w:val="20"/>
                <w:szCs w:val="20"/>
              </w:rPr>
            </w:pPr>
            <w:r w:rsidRPr="00CC1BC6">
              <w:rPr>
                <w:sz w:val="20"/>
                <w:szCs w:val="20"/>
              </w:rPr>
              <w:t xml:space="preserve">DLR 1.1: </w:t>
            </w:r>
            <w:r w:rsidR="004A633E" w:rsidRPr="00CC1BC6">
              <w:rPr>
                <w:sz w:val="20"/>
                <w:szCs w:val="20"/>
              </w:rPr>
              <w:t>E</w:t>
            </w:r>
            <w:r w:rsidR="000066E5" w:rsidRPr="00CC1BC6">
              <w:rPr>
                <w:sz w:val="20"/>
                <w:szCs w:val="20"/>
              </w:rPr>
              <w:t>xpanded program is implemented for literacy of students at the</w:t>
            </w:r>
            <w:r w:rsidR="004A633E" w:rsidRPr="00CC1BC6">
              <w:rPr>
                <w:sz w:val="20"/>
                <w:szCs w:val="20"/>
              </w:rPr>
              <w:t xml:space="preserve"> pre-primary and </w:t>
            </w:r>
            <w:r w:rsidR="000066E5" w:rsidRPr="00CC1BC6">
              <w:rPr>
                <w:sz w:val="20"/>
                <w:szCs w:val="20"/>
              </w:rPr>
              <w:t>primary level</w:t>
            </w:r>
            <w:r w:rsidR="004A633E" w:rsidRPr="00CC1BC6">
              <w:rPr>
                <w:sz w:val="20"/>
                <w:szCs w:val="20"/>
              </w:rPr>
              <w:t>s</w:t>
            </w:r>
            <w:r w:rsidR="000066E5" w:rsidRPr="00CC1BC6">
              <w:rPr>
                <w:sz w:val="20"/>
                <w:szCs w:val="20"/>
              </w:rPr>
              <w:t>.</w:t>
            </w:r>
          </w:p>
          <w:p w14:paraId="1259BBC3" w14:textId="5F38991B" w:rsidR="00D92424" w:rsidRPr="00CC1BC6" w:rsidRDefault="000066E5" w:rsidP="00C15BB9">
            <w:pPr>
              <w:rPr>
                <w:sz w:val="20"/>
                <w:szCs w:val="20"/>
              </w:rPr>
            </w:pPr>
            <w:r w:rsidRPr="00CC1BC6">
              <w:rPr>
                <w:sz w:val="20"/>
                <w:szCs w:val="20"/>
              </w:rPr>
              <w:t>DLR 1.2: Demonstrated improvement in learning outcomes in literacy for primary students, as measured by standardized assessments</w:t>
            </w:r>
            <w:r w:rsidR="000A1FFE" w:rsidRPr="00CC1BC6">
              <w:rPr>
                <w:sz w:val="20"/>
                <w:szCs w:val="20"/>
              </w:rPr>
              <w:t>.</w:t>
            </w:r>
            <w:r w:rsidRPr="00CC1BC6">
              <w:rPr>
                <w:sz w:val="20"/>
                <w:szCs w:val="20"/>
              </w:rPr>
              <w:t xml:space="preserve"> </w:t>
            </w:r>
          </w:p>
        </w:tc>
      </w:tr>
      <w:tr w:rsidR="00D92424" w:rsidRPr="00CC1BC6" w14:paraId="59540289" w14:textId="77777777" w:rsidTr="00CB44A2">
        <w:trPr>
          <w:cantSplit/>
        </w:trPr>
        <w:tc>
          <w:tcPr>
            <w:tcW w:w="3685" w:type="dxa"/>
            <w:vAlign w:val="center"/>
          </w:tcPr>
          <w:p w14:paraId="39430DAC" w14:textId="41433271" w:rsidR="00D92424" w:rsidRPr="00CC1BC6" w:rsidRDefault="00D92424" w:rsidP="00C15BB9">
            <w:pPr>
              <w:rPr>
                <w:sz w:val="20"/>
                <w:szCs w:val="20"/>
              </w:rPr>
            </w:pPr>
            <w:r w:rsidRPr="00CC1BC6">
              <w:rPr>
                <w:sz w:val="20"/>
                <w:szCs w:val="20"/>
              </w:rPr>
              <w:lastRenderedPageBreak/>
              <w:t xml:space="preserve">DLI 2: </w:t>
            </w:r>
            <w:r w:rsidR="008A18B3" w:rsidRPr="00CC1BC6">
              <w:rPr>
                <w:rStyle w:val="normaltextrun"/>
                <w:rFonts w:ascii="Calibri" w:hAnsi="Calibri" w:cs="Calibri"/>
                <w:color w:val="000000"/>
                <w:sz w:val="20"/>
                <w:szCs w:val="20"/>
                <w:shd w:val="clear" w:color="auto" w:fill="FFFFFF"/>
              </w:rPr>
              <w:t>Increase in the share of primary students achieving above minimum proficiency in numeracy</w:t>
            </w:r>
            <w:r w:rsidR="00117F84" w:rsidRPr="00CC1BC6">
              <w:rPr>
                <w:rStyle w:val="normaltextrun"/>
                <w:rFonts w:ascii="Calibri" w:hAnsi="Calibri" w:cs="Calibri"/>
                <w:color w:val="000000"/>
                <w:sz w:val="20"/>
                <w:szCs w:val="20"/>
                <w:shd w:val="clear" w:color="auto" w:fill="FFFFFF"/>
              </w:rPr>
              <w:t>.</w:t>
            </w:r>
          </w:p>
        </w:tc>
        <w:tc>
          <w:tcPr>
            <w:tcW w:w="5220" w:type="dxa"/>
          </w:tcPr>
          <w:p w14:paraId="08660F9A" w14:textId="77777777" w:rsidR="004B7A04" w:rsidRPr="00CC1BC6" w:rsidRDefault="00317257" w:rsidP="00C15BB9">
            <w:pPr>
              <w:rPr>
                <w:sz w:val="20"/>
                <w:szCs w:val="20"/>
              </w:rPr>
            </w:pPr>
            <w:r w:rsidRPr="00CC1BC6">
              <w:rPr>
                <w:sz w:val="20"/>
                <w:szCs w:val="20"/>
              </w:rPr>
              <w:t xml:space="preserve">DLR 2.1: </w:t>
            </w:r>
            <w:r w:rsidR="000A1FFE" w:rsidRPr="00CC1BC6">
              <w:rPr>
                <w:sz w:val="20"/>
                <w:szCs w:val="20"/>
              </w:rPr>
              <w:t xml:space="preserve">A five-year implementation plan </w:t>
            </w:r>
            <w:proofErr w:type="gramStart"/>
            <w:r w:rsidR="000A1FFE" w:rsidRPr="00CC1BC6">
              <w:rPr>
                <w:sz w:val="20"/>
                <w:szCs w:val="20"/>
              </w:rPr>
              <w:t>is</w:t>
            </w:r>
            <w:proofErr w:type="gramEnd"/>
            <w:r w:rsidR="000A1FFE" w:rsidRPr="00CC1BC6">
              <w:rPr>
                <w:sz w:val="20"/>
                <w:szCs w:val="20"/>
              </w:rPr>
              <w:t xml:space="preserve"> adopted.  </w:t>
            </w:r>
          </w:p>
          <w:p w14:paraId="69A52506" w14:textId="4084A0D0" w:rsidR="00317257" w:rsidRPr="00CC1BC6" w:rsidRDefault="00317257" w:rsidP="00C15BB9">
            <w:pPr>
              <w:rPr>
                <w:sz w:val="20"/>
                <w:szCs w:val="20"/>
              </w:rPr>
            </w:pPr>
            <w:r w:rsidRPr="00CC1BC6">
              <w:rPr>
                <w:sz w:val="20"/>
                <w:szCs w:val="20"/>
              </w:rPr>
              <w:t xml:space="preserve">DLR 2.2: A </w:t>
            </w:r>
            <w:r w:rsidR="004B7A04" w:rsidRPr="00CC1BC6">
              <w:rPr>
                <w:sz w:val="20"/>
                <w:szCs w:val="20"/>
              </w:rPr>
              <w:t>n</w:t>
            </w:r>
            <w:r w:rsidR="004B7A04" w:rsidRPr="00CC1BC6">
              <w:rPr>
                <w:rStyle w:val="normaltextrun"/>
                <w:rFonts w:ascii="Calibri" w:hAnsi="Calibri" w:cs="Calibri"/>
                <w:color w:val="000000"/>
                <w:sz w:val="20"/>
                <w:szCs w:val="20"/>
                <w:bdr w:val="none" w:sz="0" w:space="0" w:color="auto" w:frame="1"/>
              </w:rPr>
              <w:t>ew program is implemented for numeracy of students at the pre-primary and primary level.</w:t>
            </w:r>
          </w:p>
          <w:p w14:paraId="5C703FFF" w14:textId="58F5F634" w:rsidR="00D92424" w:rsidRPr="00CC1BC6" w:rsidRDefault="00317257" w:rsidP="00C15BB9">
            <w:pPr>
              <w:rPr>
                <w:sz w:val="20"/>
                <w:szCs w:val="20"/>
              </w:rPr>
            </w:pPr>
            <w:r w:rsidRPr="00CC1BC6">
              <w:rPr>
                <w:sz w:val="20"/>
                <w:szCs w:val="20"/>
              </w:rPr>
              <w:t xml:space="preserve">DLR 2.3: </w:t>
            </w:r>
            <w:r w:rsidR="004C2D39" w:rsidRPr="00CC1BC6">
              <w:rPr>
                <w:rStyle w:val="normaltextrun"/>
                <w:rFonts w:ascii="Calibri" w:hAnsi="Calibri" w:cs="Calibri"/>
                <w:color w:val="000000"/>
                <w:sz w:val="20"/>
                <w:szCs w:val="20"/>
                <w:bdr w:val="none" w:sz="0" w:space="0" w:color="auto" w:frame="1"/>
              </w:rPr>
              <w:t>Demonstrated improvement in learning outcomes in numeracy for primary students, as measured by standardized assessments</w:t>
            </w:r>
            <w:r w:rsidR="00FC4EC9" w:rsidRPr="00CC1BC6">
              <w:rPr>
                <w:rStyle w:val="normaltextrun"/>
                <w:rFonts w:ascii="Calibri" w:hAnsi="Calibri" w:cs="Calibri"/>
                <w:color w:val="000000"/>
                <w:sz w:val="20"/>
                <w:szCs w:val="20"/>
                <w:bdr w:val="none" w:sz="0" w:space="0" w:color="auto" w:frame="1"/>
              </w:rPr>
              <w:t>.</w:t>
            </w:r>
          </w:p>
        </w:tc>
      </w:tr>
      <w:tr w:rsidR="00D92424" w:rsidRPr="00CC1BC6" w14:paraId="255D4478" w14:textId="77777777" w:rsidTr="00CB44A2">
        <w:trPr>
          <w:cantSplit/>
        </w:trPr>
        <w:tc>
          <w:tcPr>
            <w:tcW w:w="3685" w:type="dxa"/>
            <w:vAlign w:val="center"/>
          </w:tcPr>
          <w:p w14:paraId="12CEEDB0" w14:textId="73464183" w:rsidR="00D92424" w:rsidRPr="00CC1BC6" w:rsidRDefault="00D92424" w:rsidP="00C15BB9">
            <w:pPr>
              <w:rPr>
                <w:sz w:val="20"/>
                <w:szCs w:val="20"/>
              </w:rPr>
            </w:pPr>
            <w:r w:rsidRPr="00CC1BC6">
              <w:rPr>
                <w:sz w:val="20"/>
                <w:szCs w:val="20"/>
              </w:rPr>
              <w:t xml:space="preserve">DLI 3: </w:t>
            </w:r>
            <w:r w:rsidR="00B648FE" w:rsidRPr="00CC1BC6">
              <w:rPr>
                <w:rStyle w:val="normaltextrun"/>
                <w:rFonts w:ascii="Calibri" w:hAnsi="Calibri" w:cs="Calibri"/>
                <w:color w:val="000000"/>
                <w:sz w:val="20"/>
                <w:szCs w:val="20"/>
                <w:bdr w:val="none" w:sz="0" w:space="0" w:color="auto" w:frame="1"/>
              </w:rPr>
              <w:t>Enhanced assessment practices for individual and system-level learning progress</w:t>
            </w:r>
            <w:r w:rsidR="00683B1E" w:rsidRPr="00CC1BC6">
              <w:rPr>
                <w:rStyle w:val="normaltextrun"/>
                <w:rFonts w:ascii="Calibri" w:hAnsi="Calibri" w:cs="Calibri"/>
                <w:color w:val="000000"/>
                <w:sz w:val="20"/>
                <w:szCs w:val="20"/>
                <w:bdr w:val="none" w:sz="0" w:space="0" w:color="auto" w:frame="1"/>
              </w:rPr>
              <w:t>.</w:t>
            </w:r>
          </w:p>
        </w:tc>
        <w:tc>
          <w:tcPr>
            <w:tcW w:w="5220" w:type="dxa"/>
          </w:tcPr>
          <w:p w14:paraId="239A3E95" w14:textId="50FD9A8E" w:rsidR="00C8226B" w:rsidRPr="00CC1BC6" w:rsidRDefault="00C8226B" w:rsidP="00C15BB9">
            <w:pPr>
              <w:rPr>
                <w:sz w:val="20"/>
                <w:szCs w:val="20"/>
              </w:rPr>
            </w:pPr>
            <w:r w:rsidRPr="00CC1BC6">
              <w:rPr>
                <w:sz w:val="20"/>
                <w:szCs w:val="20"/>
              </w:rPr>
              <w:t xml:space="preserve">DLR 3.1: </w:t>
            </w:r>
            <w:r w:rsidR="00FC4EC9" w:rsidRPr="00CC1BC6">
              <w:rPr>
                <w:sz w:val="20"/>
                <w:szCs w:val="20"/>
              </w:rPr>
              <w:t>A five-year assessment plan for pre-primary</w:t>
            </w:r>
            <w:r w:rsidR="00BB2ECE" w:rsidRPr="00CC1BC6">
              <w:rPr>
                <w:sz w:val="20"/>
                <w:szCs w:val="20"/>
              </w:rPr>
              <w:t xml:space="preserve"> and primary levels is adopted</w:t>
            </w:r>
            <w:r w:rsidRPr="00CC1BC6">
              <w:rPr>
                <w:sz w:val="20"/>
                <w:szCs w:val="20"/>
              </w:rPr>
              <w:t>.</w:t>
            </w:r>
          </w:p>
          <w:p w14:paraId="6F5FA73B" w14:textId="0211BB32" w:rsidR="00C8226B" w:rsidRPr="00CC1BC6" w:rsidRDefault="00C8226B" w:rsidP="00C15BB9">
            <w:pPr>
              <w:rPr>
                <w:sz w:val="20"/>
                <w:szCs w:val="20"/>
              </w:rPr>
            </w:pPr>
            <w:r w:rsidRPr="00CC1BC6">
              <w:rPr>
                <w:sz w:val="20"/>
                <w:szCs w:val="20"/>
              </w:rPr>
              <w:t xml:space="preserve">DLR 3.2: </w:t>
            </w:r>
            <w:r w:rsidR="00BB2ECE" w:rsidRPr="00CC1BC6">
              <w:rPr>
                <w:rStyle w:val="normaltextrun"/>
                <w:rFonts w:ascii="Calibri" w:hAnsi="Calibri" w:cs="Calibri"/>
                <w:color w:val="000000"/>
                <w:sz w:val="20"/>
                <w:szCs w:val="20"/>
                <w:bdr w:val="none" w:sz="0" w:space="0" w:color="auto" w:frame="1"/>
              </w:rPr>
              <w:t>A new hybrid placement mechanism into secondary school is rolled out</w:t>
            </w:r>
            <w:r w:rsidRPr="00CC1BC6">
              <w:rPr>
                <w:sz w:val="20"/>
                <w:szCs w:val="20"/>
              </w:rPr>
              <w:t xml:space="preserve">. </w:t>
            </w:r>
          </w:p>
          <w:p w14:paraId="439F6FC1" w14:textId="4B6BBA13" w:rsidR="00C8226B" w:rsidRPr="00CC1BC6" w:rsidRDefault="00C8226B" w:rsidP="00C15BB9">
            <w:pPr>
              <w:rPr>
                <w:sz w:val="20"/>
                <w:szCs w:val="20"/>
              </w:rPr>
            </w:pPr>
            <w:r w:rsidRPr="00CC1BC6">
              <w:rPr>
                <w:sz w:val="20"/>
                <w:szCs w:val="20"/>
              </w:rPr>
              <w:t xml:space="preserve">DLR 3.3: </w:t>
            </w:r>
            <w:r w:rsidR="00145B56" w:rsidRPr="00CC1BC6">
              <w:rPr>
                <w:sz w:val="20"/>
                <w:szCs w:val="20"/>
              </w:rPr>
              <w:t>Diagnostic assessments are implemented at least annually for students at primary level for (i) literacy and (ii) numeracy</w:t>
            </w:r>
            <w:r w:rsidRPr="00CC1BC6">
              <w:rPr>
                <w:sz w:val="20"/>
                <w:szCs w:val="20"/>
              </w:rPr>
              <w:t>.</w:t>
            </w:r>
          </w:p>
          <w:p w14:paraId="278145BE" w14:textId="2CE9CB74" w:rsidR="00D92424" w:rsidRPr="00CC1BC6" w:rsidRDefault="00C8226B" w:rsidP="00C15BB9">
            <w:pPr>
              <w:rPr>
                <w:sz w:val="20"/>
                <w:szCs w:val="20"/>
              </w:rPr>
            </w:pPr>
            <w:r w:rsidRPr="00CC1BC6">
              <w:rPr>
                <w:sz w:val="20"/>
                <w:szCs w:val="20"/>
              </w:rPr>
              <w:t xml:space="preserve">DLR 3.4: </w:t>
            </w:r>
            <w:r w:rsidR="00A00AC6" w:rsidRPr="00CC1BC6">
              <w:rPr>
                <w:rStyle w:val="normaltextrun"/>
                <w:rFonts w:ascii="Calibri" w:hAnsi="Calibri" w:cs="Calibri"/>
                <w:color w:val="000000"/>
                <w:sz w:val="20"/>
                <w:szCs w:val="20"/>
                <w:bdr w:val="none" w:sz="0" w:space="0" w:color="auto" w:frame="1"/>
              </w:rPr>
              <w:t>Results reports on system-level performance using internationally comparable large-scale assessment data are published</w:t>
            </w:r>
            <w:r w:rsidRPr="00CC1BC6">
              <w:rPr>
                <w:sz w:val="20"/>
                <w:szCs w:val="20"/>
              </w:rPr>
              <w:t>.</w:t>
            </w:r>
          </w:p>
        </w:tc>
      </w:tr>
      <w:tr w:rsidR="00B648FE" w:rsidRPr="00CC1BC6" w14:paraId="3E5B57AD" w14:textId="77777777" w:rsidTr="00CB44A2">
        <w:trPr>
          <w:cantSplit/>
        </w:trPr>
        <w:tc>
          <w:tcPr>
            <w:tcW w:w="3685" w:type="dxa"/>
            <w:vAlign w:val="center"/>
          </w:tcPr>
          <w:p w14:paraId="145F9DE7" w14:textId="6097B9C4" w:rsidR="00B648FE" w:rsidRPr="00CC1BC6" w:rsidRDefault="00F9117F" w:rsidP="00C15BB9">
            <w:pPr>
              <w:rPr>
                <w:sz w:val="20"/>
                <w:szCs w:val="20"/>
              </w:rPr>
            </w:pPr>
            <w:r w:rsidRPr="00CC1BC6">
              <w:rPr>
                <w:rStyle w:val="normaltextrun"/>
                <w:rFonts w:ascii="Calibri" w:hAnsi="Calibri" w:cs="Calibri"/>
                <w:color w:val="000000"/>
                <w:sz w:val="20"/>
                <w:szCs w:val="20"/>
                <w:shd w:val="clear" w:color="auto" w:fill="FFFFFF"/>
              </w:rPr>
              <w:t>D</w:t>
            </w:r>
            <w:r w:rsidRPr="00CC1BC6">
              <w:rPr>
                <w:rStyle w:val="normaltextrun"/>
                <w:sz w:val="20"/>
                <w:szCs w:val="20"/>
                <w:shd w:val="clear" w:color="auto" w:fill="FFFFFF"/>
              </w:rPr>
              <w:t>LI</w:t>
            </w:r>
            <w:r w:rsidR="00B648FE" w:rsidRPr="00CC1BC6">
              <w:rPr>
                <w:rStyle w:val="normaltextrun"/>
                <w:rFonts w:ascii="Calibri" w:hAnsi="Calibri" w:cs="Calibri"/>
                <w:color w:val="000000"/>
                <w:sz w:val="20"/>
                <w:szCs w:val="20"/>
                <w:shd w:val="clear" w:color="auto" w:fill="FFFFFF"/>
              </w:rPr>
              <w:t xml:space="preserve"> 4. Enhanced teaching practices at the primary level, as measured by standardized classroom observation protocols</w:t>
            </w:r>
            <w:r w:rsidR="00683B1E" w:rsidRPr="00CC1BC6">
              <w:rPr>
                <w:rStyle w:val="normaltextrun"/>
                <w:rFonts w:ascii="Calibri" w:hAnsi="Calibri" w:cs="Calibri"/>
                <w:color w:val="000000"/>
                <w:sz w:val="20"/>
                <w:szCs w:val="20"/>
                <w:shd w:val="clear" w:color="auto" w:fill="FFFFFF"/>
              </w:rPr>
              <w:t>.</w:t>
            </w:r>
            <w:r w:rsidR="00B648FE" w:rsidRPr="00CC1BC6">
              <w:rPr>
                <w:rStyle w:val="eop"/>
                <w:rFonts w:ascii="Calibri" w:hAnsi="Calibri" w:cs="Calibri"/>
                <w:color w:val="498205"/>
                <w:sz w:val="20"/>
                <w:szCs w:val="20"/>
                <w:shd w:val="clear" w:color="auto" w:fill="FFFFFF"/>
              </w:rPr>
              <w:t> </w:t>
            </w:r>
          </w:p>
        </w:tc>
        <w:tc>
          <w:tcPr>
            <w:tcW w:w="5220" w:type="dxa"/>
          </w:tcPr>
          <w:p w14:paraId="5B16013E" w14:textId="12D65904" w:rsidR="00B648FE" w:rsidRPr="00CC1BC6" w:rsidRDefault="00C060DA" w:rsidP="00C15BB9">
            <w:pPr>
              <w:rPr>
                <w:rStyle w:val="normaltextrun"/>
                <w:rFonts w:ascii="Calibri" w:hAnsi="Calibri" w:cs="Calibri"/>
                <w:color w:val="000000"/>
                <w:sz w:val="20"/>
                <w:szCs w:val="20"/>
                <w:shd w:val="clear" w:color="auto" w:fill="FFFFFF"/>
              </w:rPr>
            </w:pPr>
            <w:r w:rsidRPr="00CC1BC6">
              <w:rPr>
                <w:rStyle w:val="normaltextrun"/>
                <w:rFonts w:ascii="Calibri" w:hAnsi="Calibri" w:cs="Calibri"/>
                <w:color w:val="000000"/>
                <w:sz w:val="20"/>
                <w:szCs w:val="20"/>
                <w:shd w:val="clear" w:color="auto" w:fill="FFFFFF"/>
              </w:rPr>
              <w:t>DLR 4.1</w:t>
            </w:r>
            <w:r w:rsidR="00524D86" w:rsidRPr="00CC1BC6">
              <w:rPr>
                <w:rStyle w:val="normaltextrun"/>
                <w:rFonts w:ascii="Calibri" w:hAnsi="Calibri" w:cs="Calibri"/>
                <w:color w:val="000000"/>
                <w:sz w:val="20"/>
                <w:szCs w:val="20"/>
                <w:shd w:val="clear" w:color="auto" w:fill="FFFFFF"/>
              </w:rPr>
              <w:t>:</w:t>
            </w:r>
            <w:r w:rsidRPr="00CC1BC6">
              <w:rPr>
                <w:rStyle w:val="normaltextrun"/>
                <w:rFonts w:ascii="Calibri" w:hAnsi="Calibri" w:cs="Calibri"/>
                <w:color w:val="000000"/>
                <w:sz w:val="20"/>
                <w:szCs w:val="20"/>
                <w:shd w:val="clear" w:color="auto" w:fill="FFFFFF"/>
              </w:rPr>
              <w:t xml:space="preserve"> 1,200 primary teachers completed new training program.</w:t>
            </w:r>
          </w:p>
          <w:p w14:paraId="385E5AA8" w14:textId="77777777" w:rsidR="00C060DA" w:rsidRPr="00CC1BC6" w:rsidRDefault="00524D86" w:rsidP="00C15BB9">
            <w:pPr>
              <w:rPr>
                <w:rStyle w:val="normaltextrun"/>
                <w:sz w:val="20"/>
                <w:szCs w:val="20"/>
              </w:rPr>
            </w:pPr>
            <w:r w:rsidRPr="00CC1BC6">
              <w:rPr>
                <w:rStyle w:val="normaltextrun"/>
                <w:rFonts w:ascii="Calibri" w:hAnsi="Calibri" w:cs="Calibri"/>
                <w:color w:val="000000"/>
                <w:sz w:val="20"/>
                <w:szCs w:val="20"/>
                <w:shd w:val="clear" w:color="auto" w:fill="FFFFFF"/>
              </w:rPr>
              <w:t>DLR 4.2: A National Teacher Policy for teacher development and professionalization is adopted.</w:t>
            </w:r>
            <w:r w:rsidRPr="00CC1BC6">
              <w:rPr>
                <w:rStyle w:val="normaltextrun"/>
                <w:sz w:val="20"/>
                <w:szCs w:val="20"/>
              </w:rPr>
              <w:t xml:space="preserve"> </w:t>
            </w:r>
          </w:p>
          <w:p w14:paraId="223D08A0" w14:textId="77777777" w:rsidR="00524D86" w:rsidRPr="00CC1BC6" w:rsidRDefault="00F76E13" w:rsidP="00C15BB9">
            <w:pPr>
              <w:rPr>
                <w:sz w:val="20"/>
                <w:szCs w:val="20"/>
              </w:rPr>
            </w:pPr>
            <w:r w:rsidRPr="00CC1BC6">
              <w:rPr>
                <w:rStyle w:val="normaltextrun"/>
                <w:sz w:val="20"/>
                <w:szCs w:val="20"/>
              </w:rPr>
              <w:t>DLR 4.3: T</w:t>
            </w:r>
            <w:r w:rsidRPr="00CC1BC6">
              <w:rPr>
                <w:sz w:val="20"/>
                <w:szCs w:val="20"/>
              </w:rPr>
              <w:t>he (i) Teaching Service Commission, (ii) Educational Leadership Institute, and (iii) External Quality Assurance Services are functional.</w:t>
            </w:r>
          </w:p>
          <w:p w14:paraId="33397572" w14:textId="09DF74DA" w:rsidR="00E01ACD" w:rsidRPr="00CC1BC6" w:rsidRDefault="00E01ACD" w:rsidP="00C15BB9">
            <w:pPr>
              <w:rPr>
                <w:sz w:val="20"/>
                <w:szCs w:val="20"/>
              </w:rPr>
            </w:pPr>
            <w:r w:rsidRPr="00CC1BC6">
              <w:rPr>
                <w:rStyle w:val="contentcontrolboundarysink"/>
                <w:rFonts w:ascii="Calibri" w:hAnsi="Calibri" w:cs="Calibri"/>
                <w:color w:val="000000"/>
                <w:sz w:val="20"/>
                <w:szCs w:val="20"/>
                <w:shd w:val="clear" w:color="auto" w:fill="FFFFFF"/>
              </w:rPr>
              <w:t>​</w:t>
            </w:r>
            <w:r w:rsidRPr="00CC1BC6">
              <w:rPr>
                <w:rStyle w:val="normaltextrun"/>
                <w:rFonts w:ascii="Calibri" w:hAnsi="Calibri" w:cs="Calibri"/>
                <w:color w:val="000000"/>
                <w:sz w:val="20"/>
                <w:szCs w:val="20"/>
                <w:shd w:val="clear" w:color="auto" w:fill="FFFFFF"/>
              </w:rPr>
              <w:t xml:space="preserve">DLR 4.4: Enhanced teaching practices at </w:t>
            </w:r>
            <w:r w:rsidR="009E4E14">
              <w:rPr>
                <w:rStyle w:val="normaltextrun"/>
                <w:rFonts w:ascii="Calibri" w:hAnsi="Calibri" w:cs="Calibri"/>
                <w:color w:val="000000"/>
                <w:sz w:val="20"/>
                <w:szCs w:val="20"/>
                <w:shd w:val="clear" w:color="auto" w:fill="FFFFFF"/>
              </w:rPr>
              <w:t xml:space="preserve">the </w:t>
            </w:r>
            <w:r w:rsidRPr="00CC1BC6">
              <w:rPr>
                <w:rStyle w:val="normaltextrun"/>
                <w:rFonts w:ascii="Calibri" w:hAnsi="Calibri" w:cs="Calibri"/>
                <w:color w:val="000000"/>
                <w:sz w:val="20"/>
                <w:szCs w:val="20"/>
                <w:shd w:val="clear" w:color="auto" w:fill="FFFFFF"/>
              </w:rPr>
              <w:t>primary level</w:t>
            </w:r>
            <w:r w:rsidR="009E4E14">
              <w:rPr>
                <w:rStyle w:val="normaltextrun"/>
                <w:rFonts w:ascii="Calibri" w:hAnsi="Calibri" w:cs="Calibri"/>
                <w:color w:val="000000"/>
                <w:sz w:val="20"/>
                <w:szCs w:val="20"/>
                <w:shd w:val="clear" w:color="auto" w:fill="FFFFFF"/>
              </w:rPr>
              <w:t xml:space="preserve"> </w:t>
            </w:r>
            <w:r w:rsidRPr="00CC1BC6">
              <w:rPr>
                <w:rStyle w:val="normaltextrun"/>
                <w:rFonts w:ascii="Calibri" w:hAnsi="Calibri" w:cs="Calibri"/>
                <w:color w:val="000000"/>
                <w:sz w:val="20"/>
                <w:szCs w:val="20"/>
                <w:shd w:val="clear" w:color="auto" w:fill="FFFFFF"/>
              </w:rPr>
              <w:t>measured by standardized classroom observation protocols.</w:t>
            </w:r>
          </w:p>
        </w:tc>
      </w:tr>
      <w:tr w:rsidR="00B648FE" w:rsidRPr="00CC1BC6" w14:paraId="4F7712A9" w14:textId="77777777" w:rsidTr="00CB44A2">
        <w:trPr>
          <w:cantSplit/>
        </w:trPr>
        <w:tc>
          <w:tcPr>
            <w:tcW w:w="3685" w:type="dxa"/>
            <w:vAlign w:val="center"/>
          </w:tcPr>
          <w:p w14:paraId="4756C7F1" w14:textId="72824681" w:rsidR="00B648FE" w:rsidRPr="00CC1BC6" w:rsidRDefault="00F9117F" w:rsidP="00C15BB9">
            <w:pPr>
              <w:rPr>
                <w:sz w:val="20"/>
                <w:szCs w:val="20"/>
              </w:rPr>
            </w:pPr>
            <w:r w:rsidRPr="00CC1BC6">
              <w:rPr>
                <w:rStyle w:val="normaltextrun"/>
                <w:rFonts w:ascii="Calibri" w:hAnsi="Calibri" w:cs="Calibri"/>
                <w:color w:val="000000"/>
                <w:sz w:val="20"/>
                <w:szCs w:val="20"/>
                <w:shd w:val="clear" w:color="auto" w:fill="FFFFFF"/>
              </w:rPr>
              <w:t>D</w:t>
            </w:r>
            <w:r w:rsidRPr="00CC1BC6">
              <w:rPr>
                <w:rStyle w:val="normaltextrun"/>
                <w:sz w:val="20"/>
                <w:szCs w:val="20"/>
                <w:shd w:val="clear" w:color="auto" w:fill="FFFFFF"/>
              </w:rPr>
              <w:t xml:space="preserve">LI </w:t>
            </w:r>
            <w:r w:rsidRPr="00CC1BC6">
              <w:rPr>
                <w:rStyle w:val="normaltextrun"/>
                <w:rFonts w:ascii="Calibri" w:hAnsi="Calibri" w:cs="Calibri"/>
                <w:color w:val="000000"/>
                <w:sz w:val="20"/>
                <w:szCs w:val="20"/>
                <w:shd w:val="clear" w:color="auto" w:fill="FFFFFF"/>
              </w:rPr>
              <w:t>5. Increased net enrollment rate in public nursery for children aged 3-4</w:t>
            </w:r>
            <w:r w:rsidR="00683B1E" w:rsidRPr="00CC1BC6">
              <w:rPr>
                <w:rStyle w:val="normaltextrun"/>
                <w:rFonts w:ascii="Calibri" w:hAnsi="Calibri" w:cs="Calibri"/>
                <w:color w:val="000000"/>
                <w:sz w:val="20"/>
                <w:szCs w:val="20"/>
                <w:shd w:val="clear" w:color="auto" w:fill="FFFFFF"/>
              </w:rPr>
              <w:t>.</w:t>
            </w:r>
            <w:r w:rsidRPr="00CC1BC6">
              <w:rPr>
                <w:rStyle w:val="eop"/>
                <w:rFonts w:ascii="Calibri" w:hAnsi="Calibri" w:cs="Calibri"/>
                <w:color w:val="498205"/>
                <w:sz w:val="20"/>
                <w:szCs w:val="20"/>
                <w:shd w:val="clear" w:color="auto" w:fill="FFFFFF"/>
              </w:rPr>
              <w:t> </w:t>
            </w:r>
          </w:p>
        </w:tc>
        <w:tc>
          <w:tcPr>
            <w:tcW w:w="5220" w:type="dxa"/>
          </w:tcPr>
          <w:p w14:paraId="47FC6609" w14:textId="77777777" w:rsidR="00B648FE" w:rsidRPr="00CC1BC6" w:rsidRDefault="00D57D28" w:rsidP="00C15BB9">
            <w:pPr>
              <w:rPr>
                <w:rStyle w:val="normaltextrun"/>
                <w:rFonts w:ascii="Calibri" w:hAnsi="Calibri" w:cs="Calibri"/>
                <w:color w:val="000000"/>
                <w:sz w:val="20"/>
                <w:szCs w:val="20"/>
                <w:shd w:val="clear" w:color="auto" w:fill="FFFFFF"/>
              </w:rPr>
            </w:pPr>
            <w:r w:rsidRPr="00CC1BC6">
              <w:rPr>
                <w:rStyle w:val="normaltextrun"/>
                <w:rFonts w:ascii="Calibri" w:hAnsi="Calibri" w:cs="Calibri"/>
                <w:color w:val="000000"/>
                <w:sz w:val="20"/>
                <w:szCs w:val="20"/>
                <w:shd w:val="clear" w:color="auto" w:fill="FFFFFF"/>
              </w:rPr>
              <w:t>DLR 5.1: A comprehensive plan for expanding the availability of nursery classrooms (for 3 to 4 years old) in primary schools is adopted.</w:t>
            </w:r>
          </w:p>
          <w:p w14:paraId="5E63CE25" w14:textId="77777777" w:rsidR="00D57D28" w:rsidRPr="00CC1BC6" w:rsidRDefault="00E95E7C" w:rsidP="00C15BB9">
            <w:pPr>
              <w:rPr>
                <w:rStyle w:val="normaltextrun"/>
                <w:sz w:val="20"/>
                <w:szCs w:val="20"/>
              </w:rPr>
            </w:pPr>
            <w:r w:rsidRPr="00CC1BC6">
              <w:rPr>
                <w:rStyle w:val="contentcontrolboundarysink"/>
                <w:rFonts w:ascii="Calibri" w:hAnsi="Calibri" w:cs="Calibri"/>
                <w:color w:val="000000"/>
                <w:sz w:val="20"/>
                <w:szCs w:val="20"/>
                <w:shd w:val="clear" w:color="auto" w:fill="FFFFFF"/>
              </w:rPr>
              <w:t>​</w:t>
            </w:r>
            <w:r w:rsidRPr="00CC1BC6">
              <w:rPr>
                <w:rStyle w:val="normaltextrun"/>
                <w:rFonts w:ascii="Calibri" w:hAnsi="Calibri" w:cs="Calibri"/>
                <w:color w:val="000000"/>
                <w:sz w:val="20"/>
                <w:szCs w:val="20"/>
                <w:shd w:val="clear" w:color="auto" w:fill="FFFFFF"/>
              </w:rPr>
              <w:t>DLR 5.2: Quality standards in ECE are adopted.</w:t>
            </w:r>
          </w:p>
          <w:p w14:paraId="69944684" w14:textId="77777777" w:rsidR="004404E2" w:rsidRPr="00CC1BC6" w:rsidRDefault="00E95E7C" w:rsidP="00C15BB9">
            <w:pPr>
              <w:rPr>
                <w:rStyle w:val="normaltextrun"/>
                <w:rFonts w:ascii="Calibri" w:hAnsi="Calibri" w:cs="Calibri"/>
                <w:color w:val="000000"/>
                <w:sz w:val="20"/>
                <w:szCs w:val="20"/>
                <w:shd w:val="clear" w:color="auto" w:fill="FFFFFF"/>
              </w:rPr>
            </w:pPr>
            <w:r w:rsidRPr="00CC1BC6">
              <w:rPr>
                <w:rStyle w:val="contentcontrolboundarysink"/>
                <w:rFonts w:ascii="Calibri" w:hAnsi="Calibri" w:cs="Calibri"/>
                <w:color w:val="000000"/>
                <w:sz w:val="20"/>
                <w:szCs w:val="20"/>
                <w:shd w:val="clear" w:color="auto" w:fill="FFFFFF"/>
              </w:rPr>
              <w:t>​</w:t>
            </w:r>
            <w:r w:rsidRPr="00CC1BC6">
              <w:rPr>
                <w:rStyle w:val="normaltextrun"/>
                <w:rFonts w:ascii="Calibri" w:hAnsi="Calibri" w:cs="Calibri"/>
                <w:color w:val="000000"/>
                <w:sz w:val="20"/>
                <w:szCs w:val="20"/>
                <w:shd w:val="clear" w:color="auto" w:fill="FFFFFF"/>
              </w:rPr>
              <w:t>DLR 5.3: 300 early childhood teachers completed new training program</w:t>
            </w:r>
            <w:r w:rsidR="004404E2" w:rsidRPr="00CC1BC6">
              <w:rPr>
                <w:rStyle w:val="normaltextrun"/>
                <w:rFonts w:ascii="Calibri" w:hAnsi="Calibri" w:cs="Calibri"/>
                <w:color w:val="000000"/>
                <w:sz w:val="20"/>
                <w:szCs w:val="20"/>
                <w:shd w:val="clear" w:color="auto" w:fill="FFFFFF"/>
              </w:rPr>
              <w:t>.</w:t>
            </w:r>
          </w:p>
          <w:p w14:paraId="67414EC0" w14:textId="688E0878" w:rsidR="00E95E7C" w:rsidRPr="00CC1BC6" w:rsidRDefault="004404E2" w:rsidP="00C15BB9">
            <w:pPr>
              <w:rPr>
                <w:sz w:val="20"/>
                <w:szCs w:val="20"/>
              </w:rPr>
            </w:pPr>
            <w:r w:rsidRPr="00CC1BC6">
              <w:rPr>
                <w:rStyle w:val="normaltextrun"/>
                <w:rFonts w:ascii="Calibri" w:hAnsi="Calibri" w:cs="Calibri"/>
                <w:color w:val="000000"/>
                <w:sz w:val="20"/>
                <w:szCs w:val="20"/>
                <w:shd w:val="clear" w:color="auto" w:fill="FFFFFF"/>
              </w:rPr>
              <w:t>D</w:t>
            </w:r>
            <w:r w:rsidRPr="00CC1BC6">
              <w:rPr>
                <w:rStyle w:val="normaltextrun"/>
                <w:sz w:val="20"/>
                <w:szCs w:val="20"/>
              </w:rPr>
              <w:t>L</w:t>
            </w:r>
            <w:r w:rsidRPr="00CC1BC6">
              <w:rPr>
                <w:rStyle w:val="normaltextrun"/>
                <w:rFonts w:ascii="Calibri" w:hAnsi="Calibri" w:cs="Calibri"/>
                <w:color w:val="000000"/>
                <w:sz w:val="20"/>
                <w:szCs w:val="20"/>
                <w:shd w:val="clear" w:color="auto" w:fill="FFFFFF"/>
              </w:rPr>
              <w:t>R 5.4: Increased percentage of children aged 3-4 enrolled in public nursery classrooms</w:t>
            </w:r>
            <w:r w:rsidR="0033018F" w:rsidRPr="00CC1BC6">
              <w:rPr>
                <w:rStyle w:val="normaltextrun"/>
                <w:rFonts w:ascii="Calibri" w:hAnsi="Calibri" w:cs="Calibri"/>
                <w:color w:val="000000"/>
                <w:sz w:val="20"/>
                <w:szCs w:val="20"/>
                <w:shd w:val="clear" w:color="auto" w:fill="FFFFFF"/>
              </w:rPr>
              <w:t>.</w:t>
            </w:r>
          </w:p>
        </w:tc>
      </w:tr>
      <w:tr w:rsidR="00D92424" w:rsidRPr="00CC1BC6" w14:paraId="5D00B314" w14:textId="77777777" w:rsidTr="00CB44A2">
        <w:trPr>
          <w:cantSplit/>
        </w:trPr>
        <w:tc>
          <w:tcPr>
            <w:tcW w:w="8905" w:type="dxa"/>
            <w:gridSpan w:val="2"/>
            <w:shd w:val="clear" w:color="auto" w:fill="DAE9F7" w:themeFill="text2" w:themeFillTint="1A"/>
            <w:vAlign w:val="center"/>
          </w:tcPr>
          <w:p w14:paraId="300222E0" w14:textId="742EC71B" w:rsidR="00D92424" w:rsidRPr="00CC1BC6" w:rsidRDefault="00D92424" w:rsidP="00C15BB9">
            <w:pPr>
              <w:rPr>
                <w:b/>
                <w:bCs/>
                <w:sz w:val="20"/>
                <w:szCs w:val="20"/>
              </w:rPr>
            </w:pPr>
            <w:r w:rsidRPr="00CC1BC6">
              <w:rPr>
                <w:b/>
                <w:bCs/>
                <w:sz w:val="20"/>
                <w:szCs w:val="20"/>
              </w:rPr>
              <w:t xml:space="preserve">Results Area 2: </w:t>
            </w:r>
            <w:r w:rsidR="00046273" w:rsidRPr="00CC1BC6">
              <w:rPr>
                <w:b/>
                <w:bCs/>
                <w:sz w:val="20"/>
                <w:szCs w:val="20"/>
              </w:rPr>
              <w:t>Improved Access to Modern, Climate Resilient, and Inclusive Learning Environments</w:t>
            </w:r>
            <w:r w:rsidR="00FA0FAC" w:rsidRPr="00CC1BC6">
              <w:rPr>
                <w:b/>
                <w:bCs/>
                <w:sz w:val="20"/>
                <w:szCs w:val="20"/>
              </w:rPr>
              <w:t>.</w:t>
            </w:r>
          </w:p>
        </w:tc>
      </w:tr>
      <w:tr w:rsidR="00D92424" w:rsidRPr="00CC1BC6" w14:paraId="7DA04196" w14:textId="77777777" w:rsidTr="00CB44A2">
        <w:trPr>
          <w:cantSplit/>
        </w:trPr>
        <w:tc>
          <w:tcPr>
            <w:tcW w:w="3685" w:type="dxa"/>
            <w:vAlign w:val="center"/>
          </w:tcPr>
          <w:p w14:paraId="7485CE34" w14:textId="2B86ED2C" w:rsidR="00D92424" w:rsidRPr="00CC1BC6" w:rsidRDefault="00C053A5" w:rsidP="00C15BB9">
            <w:pPr>
              <w:rPr>
                <w:sz w:val="20"/>
                <w:szCs w:val="20"/>
              </w:rPr>
            </w:pPr>
            <w:r w:rsidRPr="00CC1BC6">
              <w:rPr>
                <w:sz w:val="20"/>
                <w:szCs w:val="20"/>
              </w:rPr>
              <w:t>D</w:t>
            </w:r>
            <w:r w:rsidR="00D92424" w:rsidRPr="00CC1BC6">
              <w:rPr>
                <w:sz w:val="20"/>
                <w:szCs w:val="20"/>
              </w:rPr>
              <w:t xml:space="preserve">LI </w:t>
            </w:r>
            <w:r w:rsidR="00046273" w:rsidRPr="00CC1BC6">
              <w:rPr>
                <w:sz w:val="20"/>
                <w:szCs w:val="20"/>
              </w:rPr>
              <w:t>6</w:t>
            </w:r>
            <w:r w:rsidR="00D92424" w:rsidRPr="00CC1BC6">
              <w:rPr>
                <w:sz w:val="20"/>
                <w:szCs w:val="20"/>
              </w:rPr>
              <w:t xml:space="preserve">: </w:t>
            </w:r>
            <w:r w:rsidR="000B1FD3" w:rsidRPr="00CC1BC6">
              <w:rPr>
                <w:rStyle w:val="normaltextrun"/>
                <w:rFonts w:ascii="Calibri" w:hAnsi="Calibri" w:cs="Calibri"/>
                <w:color w:val="000000"/>
                <w:sz w:val="20"/>
                <w:szCs w:val="20"/>
                <w:shd w:val="clear" w:color="auto" w:fill="FFFFFF"/>
              </w:rPr>
              <w:t>Refurbished primary schools are modern, climate resilient, energy efficient, and digitally connected</w:t>
            </w:r>
            <w:r w:rsidR="00683B1E" w:rsidRPr="00CC1BC6">
              <w:rPr>
                <w:rStyle w:val="normaltextrun"/>
                <w:rFonts w:ascii="Calibri" w:hAnsi="Calibri" w:cs="Calibri"/>
                <w:color w:val="000000"/>
                <w:sz w:val="20"/>
                <w:szCs w:val="20"/>
                <w:shd w:val="clear" w:color="auto" w:fill="FFFFFF"/>
              </w:rPr>
              <w:t>.</w:t>
            </w:r>
            <w:r w:rsidR="00B66B6F" w:rsidRPr="00CC1BC6">
              <w:rPr>
                <w:rStyle w:val="Heading1Char"/>
                <w:rFonts w:ascii="Calibri" w:hAnsi="Calibri" w:cs="Calibri"/>
                <w:color w:val="000000"/>
                <w:sz w:val="20"/>
                <w:szCs w:val="20"/>
                <w:shd w:val="clear" w:color="auto" w:fill="FFFFFF"/>
              </w:rPr>
              <w:t xml:space="preserve"> </w:t>
            </w:r>
          </w:p>
        </w:tc>
        <w:tc>
          <w:tcPr>
            <w:tcW w:w="5220" w:type="dxa"/>
          </w:tcPr>
          <w:p w14:paraId="5FD80F8D" w14:textId="7ED97F97" w:rsidR="00117F84" w:rsidRPr="00CC1BC6" w:rsidRDefault="00533DA1" w:rsidP="00C15BB9">
            <w:pPr>
              <w:rPr>
                <w:rStyle w:val="normaltextrun"/>
                <w:sz w:val="20"/>
                <w:szCs w:val="20"/>
              </w:rPr>
            </w:pPr>
            <w:r w:rsidRPr="00CC1BC6">
              <w:rPr>
                <w:rStyle w:val="normaltextrun"/>
                <w:rFonts w:ascii="Calibri" w:hAnsi="Calibri" w:cs="Calibri"/>
                <w:color w:val="000000"/>
                <w:sz w:val="20"/>
                <w:szCs w:val="20"/>
                <w:shd w:val="clear" w:color="auto" w:fill="FFFFFF"/>
              </w:rPr>
              <w:t>DLR 6.1: A National School Infrastructure Strategy (integrating demographic and climate considerations) is adopted.</w:t>
            </w:r>
          </w:p>
          <w:p w14:paraId="030292D2" w14:textId="77777777" w:rsidR="00533DA1" w:rsidRPr="00CC1BC6" w:rsidRDefault="00EC0C3E" w:rsidP="00C15BB9">
            <w:pPr>
              <w:rPr>
                <w:rStyle w:val="normaltextrun"/>
                <w:sz w:val="20"/>
                <w:szCs w:val="20"/>
              </w:rPr>
            </w:pPr>
            <w:r w:rsidRPr="00CC1BC6">
              <w:rPr>
                <w:rStyle w:val="contentcontrolboundarysink"/>
                <w:rFonts w:ascii="Calibri" w:hAnsi="Calibri" w:cs="Calibri"/>
                <w:color w:val="000000"/>
                <w:sz w:val="20"/>
                <w:szCs w:val="20"/>
                <w:shd w:val="clear" w:color="auto" w:fill="FFFFFF"/>
              </w:rPr>
              <w:t>​</w:t>
            </w:r>
            <w:r w:rsidRPr="00CC1BC6">
              <w:rPr>
                <w:rStyle w:val="normaltextrun"/>
                <w:rFonts w:ascii="Calibri" w:hAnsi="Calibri" w:cs="Calibri"/>
                <w:color w:val="000000"/>
                <w:sz w:val="20"/>
                <w:szCs w:val="20"/>
                <w:shd w:val="clear" w:color="auto" w:fill="FFFFFF"/>
              </w:rPr>
              <w:t>DLR 6.2: All primary schools have submitted School Improvement Plans (SIPs) aligned with the School Infrastructure Strategy.</w:t>
            </w:r>
            <w:r w:rsidRPr="00CC1BC6">
              <w:rPr>
                <w:rStyle w:val="normaltextrun"/>
                <w:sz w:val="20"/>
                <w:szCs w:val="20"/>
              </w:rPr>
              <w:t xml:space="preserve"> </w:t>
            </w:r>
          </w:p>
          <w:p w14:paraId="711C8720" w14:textId="77777777" w:rsidR="00EC0C3E" w:rsidRPr="00CC1BC6" w:rsidRDefault="00B66B6F" w:rsidP="00C15BB9">
            <w:pPr>
              <w:rPr>
                <w:rStyle w:val="normaltextrun"/>
                <w:rFonts w:ascii="Calibri" w:hAnsi="Calibri" w:cs="Calibri"/>
                <w:color w:val="000000"/>
                <w:sz w:val="20"/>
                <w:szCs w:val="20"/>
                <w:shd w:val="clear" w:color="auto" w:fill="FFFFFF"/>
              </w:rPr>
            </w:pPr>
            <w:r w:rsidRPr="00CC1BC6">
              <w:rPr>
                <w:rStyle w:val="normaltextrun"/>
                <w:sz w:val="20"/>
                <w:szCs w:val="20"/>
              </w:rPr>
              <w:t>D</w:t>
            </w:r>
            <w:r w:rsidRPr="00CC1BC6">
              <w:rPr>
                <w:rStyle w:val="normaltextrun"/>
                <w:rFonts w:ascii="Calibri" w:hAnsi="Calibri" w:cs="Calibri"/>
                <w:color w:val="000000"/>
                <w:sz w:val="20"/>
                <w:szCs w:val="20"/>
                <w:shd w:val="clear" w:color="auto" w:fill="FFFFFF"/>
              </w:rPr>
              <w:t>LR 6.3: Increased percentage of primary schools that have had their infrastructure improvements of SIPs actioned.</w:t>
            </w:r>
          </w:p>
          <w:p w14:paraId="4C4491F5" w14:textId="7ACBC75F" w:rsidR="00B002DE" w:rsidRPr="00CC1BC6" w:rsidRDefault="00B002DE" w:rsidP="00C15BB9">
            <w:pPr>
              <w:rPr>
                <w:sz w:val="20"/>
                <w:szCs w:val="20"/>
              </w:rPr>
            </w:pPr>
            <w:r w:rsidRPr="00CC1BC6">
              <w:rPr>
                <w:rStyle w:val="normaltextrun"/>
                <w:rFonts w:ascii="Calibri" w:hAnsi="Calibri" w:cs="Calibri"/>
                <w:color w:val="000000"/>
                <w:sz w:val="20"/>
                <w:szCs w:val="20"/>
                <w:shd w:val="clear" w:color="auto" w:fill="FFFFFF"/>
              </w:rPr>
              <w:t xml:space="preserve">DLR 6.4 8: </w:t>
            </w:r>
            <w:r w:rsidR="00967FAE">
              <w:rPr>
                <w:rStyle w:val="normaltextrun"/>
                <w:rFonts w:ascii="Calibri" w:hAnsi="Calibri" w:cs="Calibri"/>
                <w:color w:val="000000"/>
                <w:sz w:val="20"/>
                <w:szCs w:val="20"/>
                <w:shd w:val="clear" w:color="auto" w:fill="FFFFFF"/>
              </w:rPr>
              <w:t>P</w:t>
            </w:r>
            <w:r w:rsidRPr="00CC1BC6">
              <w:rPr>
                <w:rStyle w:val="normaltextrun"/>
                <w:rFonts w:ascii="Calibri" w:hAnsi="Calibri" w:cs="Calibri"/>
                <w:color w:val="000000"/>
                <w:sz w:val="20"/>
                <w:szCs w:val="20"/>
                <w:shd w:val="clear" w:color="auto" w:fill="FFFFFF"/>
              </w:rPr>
              <w:t>rimary schools refurbished to meet the Program definitions of climate resilience, energy efficiency, digital connectivity, and modern learning environmen</w:t>
            </w:r>
            <w:r w:rsidR="00A555DF" w:rsidRPr="00CC1BC6">
              <w:rPr>
                <w:rStyle w:val="normaltextrun"/>
                <w:rFonts w:ascii="Calibri" w:hAnsi="Calibri" w:cs="Calibri"/>
                <w:color w:val="000000"/>
                <w:sz w:val="20"/>
                <w:szCs w:val="20"/>
                <w:shd w:val="clear" w:color="auto" w:fill="FFFFFF"/>
              </w:rPr>
              <w:t>ts.</w:t>
            </w:r>
          </w:p>
        </w:tc>
      </w:tr>
      <w:tr w:rsidR="00D92424" w:rsidRPr="00CC1BC6" w14:paraId="5B72C47D" w14:textId="77777777" w:rsidTr="00CB44A2">
        <w:trPr>
          <w:cantSplit/>
        </w:trPr>
        <w:tc>
          <w:tcPr>
            <w:tcW w:w="3685" w:type="dxa"/>
            <w:vAlign w:val="center"/>
          </w:tcPr>
          <w:p w14:paraId="2C364201" w14:textId="78CD29C3" w:rsidR="00D92424" w:rsidRPr="00CC1BC6" w:rsidRDefault="00D92424" w:rsidP="00C15BB9">
            <w:pPr>
              <w:rPr>
                <w:sz w:val="20"/>
                <w:szCs w:val="20"/>
              </w:rPr>
            </w:pPr>
            <w:r w:rsidRPr="00CC1BC6">
              <w:rPr>
                <w:sz w:val="20"/>
                <w:szCs w:val="20"/>
              </w:rPr>
              <w:lastRenderedPageBreak/>
              <w:t xml:space="preserve">DLI </w:t>
            </w:r>
            <w:r w:rsidR="00046273" w:rsidRPr="00CC1BC6">
              <w:rPr>
                <w:sz w:val="20"/>
                <w:szCs w:val="20"/>
              </w:rPr>
              <w:t>7</w:t>
            </w:r>
            <w:r w:rsidRPr="00CC1BC6">
              <w:rPr>
                <w:sz w:val="20"/>
                <w:szCs w:val="20"/>
              </w:rPr>
              <w:t xml:space="preserve">: </w:t>
            </w:r>
            <w:r w:rsidR="000B1FD3" w:rsidRPr="00CC1BC6">
              <w:rPr>
                <w:sz w:val="20"/>
                <w:szCs w:val="20"/>
              </w:rPr>
              <w:t>Additional primary schools prepared to accommodate students with special educational needs</w:t>
            </w:r>
            <w:r w:rsidR="00683B1E" w:rsidRPr="00CC1BC6">
              <w:rPr>
                <w:sz w:val="20"/>
                <w:szCs w:val="20"/>
              </w:rPr>
              <w:t>.</w:t>
            </w:r>
          </w:p>
        </w:tc>
        <w:tc>
          <w:tcPr>
            <w:tcW w:w="5220" w:type="dxa"/>
          </w:tcPr>
          <w:p w14:paraId="293D19DA" w14:textId="2815923E" w:rsidR="00D92424" w:rsidRPr="00CC1BC6" w:rsidRDefault="00A555DF" w:rsidP="00C15BB9">
            <w:pPr>
              <w:rPr>
                <w:rStyle w:val="normaltextrun"/>
                <w:rFonts w:ascii="Calibri" w:hAnsi="Calibri" w:cs="Calibri"/>
                <w:color w:val="000000"/>
                <w:sz w:val="20"/>
                <w:szCs w:val="20"/>
                <w:shd w:val="clear" w:color="auto" w:fill="FFFFFF"/>
              </w:rPr>
            </w:pPr>
            <w:r w:rsidRPr="00CC1BC6">
              <w:rPr>
                <w:rStyle w:val="normaltextrun"/>
                <w:rFonts w:ascii="Calibri" w:hAnsi="Calibri" w:cs="Calibri"/>
                <w:color w:val="000000"/>
                <w:sz w:val="20"/>
                <w:szCs w:val="20"/>
                <w:shd w:val="clear" w:color="auto" w:fill="FFFFFF"/>
              </w:rPr>
              <w:t>DLR 7.1: Schools equipped with assistive technology and specialized furniture to support students with SEN.</w:t>
            </w:r>
          </w:p>
          <w:p w14:paraId="06E79BD1" w14:textId="77777777" w:rsidR="00A555DF" w:rsidRPr="00CC1BC6" w:rsidRDefault="0077276D" w:rsidP="00C15BB9">
            <w:pPr>
              <w:rPr>
                <w:rStyle w:val="normaltextrun"/>
                <w:rFonts w:ascii="Calibri" w:hAnsi="Calibri" w:cs="Calibri"/>
                <w:color w:val="000000"/>
                <w:sz w:val="20"/>
                <w:szCs w:val="20"/>
                <w:shd w:val="clear" w:color="auto" w:fill="FFFFFF"/>
              </w:rPr>
            </w:pPr>
            <w:r w:rsidRPr="00CC1BC6">
              <w:rPr>
                <w:rStyle w:val="contentcontrolboundarysink"/>
                <w:rFonts w:ascii="Calibri" w:hAnsi="Calibri" w:cs="Calibri"/>
                <w:color w:val="000000"/>
                <w:sz w:val="20"/>
                <w:szCs w:val="20"/>
                <w:shd w:val="clear" w:color="auto" w:fill="FFFFFF"/>
              </w:rPr>
              <w:t>​</w:t>
            </w:r>
            <w:r w:rsidRPr="00CC1BC6">
              <w:rPr>
                <w:rStyle w:val="normaltextrun"/>
                <w:rFonts w:ascii="Calibri" w:hAnsi="Calibri" w:cs="Calibri"/>
                <w:color w:val="000000"/>
                <w:sz w:val="20"/>
                <w:szCs w:val="20"/>
                <w:shd w:val="clear" w:color="auto" w:fill="FFFFFF"/>
              </w:rPr>
              <w:t>DLR 7.2: Teachers completed certified training on inclusive pedagogy, classroom adaptation, and IEP development.</w:t>
            </w:r>
          </w:p>
          <w:p w14:paraId="2CBFD093" w14:textId="77777777" w:rsidR="0077276D" w:rsidRPr="00CC1BC6" w:rsidRDefault="0077276D" w:rsidP="00C15BB9">
            <w:pPr>
              <w:rPr>
                <w:rStyle w:val="normaltextrun"/>
                <w:rFonts w:ascii="Calibri" w:hAnsi="Calibri" w:cs="Calibri"/>
                <w:color w:val="000000"/>
                <w:sz w:val="20"/>
                <w:szCs w:val="20"/>
                <w:shd w:val="clear" w:color="auto" w:fill="FFFFFF"/>
              </w:rPr>
            </w:pPr>
            <w:r w:rsidRPr="00CC1BC6">
              <w:rPr>
                <w:rStyle w:val="contentcontrolboundarysink"/>
                <w:rFonts w:ascii="Calibri" w:hAnsi="Calibri" w:cs="Calibri"/>
                <w:color w:val="000000"/>
                <w:sz w:val="20"/>
                <w:szCs w:val="20"/>
                <w:shd w:val="clear" w:color="auto" w:fill="FFFFFF"/>
              </w:rPr>
              <w:t>​</w:t>
            </w:r>
            <w:r w:rsidRPr="00CC1BC6">
              <w:rPr>
                <w:rStyle w:val="normaltextrun"/>
                <w:rFonts w:ascii="Calibri" w:hAnsi="Calibri" w:cs="Calibri"/>
                <w:color w:val="000000"/>
                <w:sz w:val="20"/>
                <w:szCs w:val="20"/>
                <w:shd w:val="clear" w:color="auto" w:fill="FFFFFF"/>
              </w:rPr>
              <w:t>DLR 7.3: IEPs developed for primary students with SEN.</w:t>
            </w:r>
          </w:p>
          <w:p w14:paraId="388EDAF5" w14:textId="32FE9D2A" w:rsidR="005E351E" w:rsidRPr="00CC1BC6" w:rsidRDefault="005E351E" w:rsidP="00C15BB9">
            <w:pPr>
              <w:rPr>
                <w:sz w:val="20"/>
                <w:szCs w:val="20"/>
              </w:rPr>
            </w:pPr>
            <w:r w:rsidRPr="00CC1BC6">
              <w:rPr>
                <w:rStyle w:val="normaltextrun"/>
                <w:rFonts w:ascii="Calibri" w:hAnsi="Calibri" w:cs="Calibri"/>
                <w:color w:val="000000"/>
                <w:sz w:val="20"/>
                <w:szCs w:val="20"/>
                <w:shd w:val="clear" w:color="auto" w:fill="FFFFFF"/>
              </w:rPr>
              <w:t>DLR 7.4: 15 additional primary schools prepared to accommodate students with special educational needs.</w:t>
            </w:r>
          </w:p>
        </w:tc>
      </w:tr>
    </w:tbl>
    <w:p w14:paraId="3EAC84D8" w14:textId="77777777" w:rsidR="00A548FF" w:rsidRPr="00D92424" w:rsidRDefault="00A548FF" w:rsidP="003B0831">
      <w:pPr>
        <w:pStyle w:val="ListParagraph"/>
        <w:spacing w:line="240" w:lineRule="auto"/>
        <w:ind w:left="403"/>
        <w:rPr>
          <w:b/>
          <w:bCs/>
        </w:rPr>
      </w:pPr>
    </w:p>
    <w:p w14:paraId="08AA6AC1" w14:textId="4FA882EE" w:rsidR="00325A99" w:rsidRPr="003B0831" w:rsidRDefault="00D92424" w:rsidP="00E5353A">
      <w:pPr>
        <w:pStyle w:val="Heading4"/>
        <w:rPr>
          <w:b/>
          <w:bCs/>
          <w:i w:val="0"/>
          <w:iCs w:val="0"/>
          <w:sz w:val="22"/>
          <w:szCs w:val="22"/>
        </w:rPr>
      </w:pPr>
      <w:r w:rsidRPr="003B0831">
        <w:rPr>
          <w:b/>
          <w:bCs/>
          <w:i w:val="0"/>
          <w:iCs w:val="0"/>
          <w:sz w:val="22"/>
          <w:szCs w:val="22"/>
        </w:rPr>
        <w:t xml:space="preserve">2.2. </w:t>
      </w:r>
      <w:r w:rsidR="00D57BC2" w:rsidRPr="003B0831">
        <w:rPr>
          <w:b/>
          <w:bCs/>
          <w:i w:val="0"/>
          <w:iCs w:val="0"/>
          <w:sz w:val="22"/>
          <w:szCs w:val="22"/>
        </w:rPr>
        <w:t>Institutional arrangements</w:t>
      </w:r>
    </w:p>
    <w:p w14:paraId="47F5AAFD" w14:textId="6887394F" w:rsidR="005E404F" w:rsidRPr="003B0831" w:rsidRDefault="005E404F" w:rsidP="00EE7DE0">
      <w:pPr>
        <w:pStyle w:val="ListParagraph"/>
        <w:numPr>
          <w:ilvl w:val="0"/>
          <w:numId w:val="6"/>
        </w:numPr>
        <w:spacing w:line="240" w:lineRule="auto"/>
        <w:ind w:left="0" w:firstLine="0"/>
        <w:contextualSpacing w:val="0"/>
        <w:jc w:val="both"/>
        <w:rPr>
          <w:sz w:val="22"/>
          <w:szCs w:val="22"/>
        </w:rPr>
      </w:pPr>
      <w:r w:rsidRPr="003B0831">
        <w:rPr>
          <w:sz w:val="22"/>
          <w:szCs w:val="22"/>
        </w:rPr>
        <w:t>The Ministry of Education Transformation</w:t>
      </w:r>
      <w:r w:rsidR="0000072A" w:rsidRPr="003B0831">
        <w:rPr>
          <w:sz w:val="22"/>
          <w:szCs w:val="22"/>
        </w:rPr>
        <w:t xml:space="preserve"> </w:t>
      </w:r>
      <w:r w:rsidRPr="003B0831">
        <w:rPr>
          <w:sz w:val="22"/>
          <w:szCs w:val="22"/>
        </w:rPr>
        <w:t xml:space="preserve">will be responsible for Program </w:t>
      </w:r>
      <w:r w:rsidR="0000072A" w:rsidRPr="003B0831">
        <w:rPr>
          <w:sz w:val="22"/>
          <w:szCs w:val="22"/>
        </w:rPr>
        <w:t>implementation, led by</w:t>
      </w:r>
      <w:r w:rsidRPr="003B0831">
        <w:rPr>
          <w:sz w:val="22"/>
          <w:szCs w:val="22"/>
        </w:rPr>
        <w:t xml:space="preserve"> the </w:t>
      </w:r>
      <w:r w:rsidR="00DC286C" w:rsidRPr="003B0831">
        <w:rPr>
          <w:sz w:val="22"/>
          <w:szCs w:val="22"/>
        </w:rPr>
        <w:t xml:space="preserve">Change Management </w:t>
      </w:r>
      <w:r w:rsidRPr="003B0831">
        <w:rPr>
          <w:sz w:val="22"/>
          <w:szCs w:val="22"/>
        </w:rPr>
        <w:t xml:space="preserve">Unit. Other units involved in </w:t>
      </w:r>
      <w:r w:rsidR="0070178C" w:rsidRPr="003B0831">
        <w:rPr>
          <w:sz w:val="22"/>
          <w:szCs w:val="22"/>
        </w:rPr>
        <w:t>P</w:t>
      </w:r>
      <w:r w:rsidRPr="003B0831">
        <w:rPr>
          <w:sz w:val="22"/>
          <w:szCs w:val="22"/>
        </w:rPr>
        <w:t>rogram activities are the Change Management Unit, Education Technical Management Unit, Nursery and Primary Unit, Secondary Unit, Curriculum and Assessment Unit, Human Resource Department, Finance Department, Management Information Systems Unit and Information Technology and Quality Assurance Unit</w:t>
      </w:r>
      <w:r w:rsidR="00325A99" w:rsidRPr="003B0831">
        <w:rPr>
          <w:sz w:val="22"/>
          <w:szCs w:val="22"/>
        </w:rPr>
        <w:t>.</w:t>
      </w:r>
    </w:p>
    <w:p w14:paraId="36AD7C89" w14:textId="649714D5" w:rsidR="005E404F" w:rsidRPr="003B0831" w:rsidRDefault="005E404F" w:rsidP="00EE7DE0">
      <w:pPr>
        <w:pStyle w:val="ListParagraph"/>
        <w:numPr>
          <w:ilvl w:val="0"/>
          <w:numId w:val="6"/>
        </w:numPr>
        <w:spacing w:line="240" w:lineRule="auto"/>
        <w:ind w:left="0" w:firstLine="0"/>
        <w:contextualSpacing w:val="0"/>
        <w:jc w:val="both"/>
        <w:rPr>
          <w:sz w:val="22"/>
          <w:szCs w:val="22"/>
        </w:rPr>
      </w:pPr>
      <w:r w:rsidRPr="003B0831">
        <w:rPr>
          <w:sz w:val="22"/>
          <w:szCs w:val="22"/>
        </w:rPr>
        <w:t xml:space="preserve">Additionally, Departments/Units </w:t>
      </w:r>
      <w:r w:rsidR="0070178C" w:rsidRPr="003B0831">
        <w:rPr>
          <w:sz w:val="22"/>
          <w:szCs w:val="22"/>
        </w:rPr>
        <w:t>d</w:t>
      </w:r>
      <w:r w:rsidRPr="003B0831">
        <w:rPr>
          <w:sz w:val="22"/>
          <w:szCs w:val="22"/>
        </w:rPr>
        <w:t xml:space="preserve">irectly </w:t>
      </w:r>
      <w:r w:rsidR="0070178C" w:rsidRPr="003B0831">
        <w:rPr>
          <w:sz w:val="22"/>
          <w:szCs w:val="22"/>
        </w:rPr>
        <w:t>i</w:t>
      </w:r>
      <w:r w:rsidRPr="003B0831">
        <w:rPr>
          <w:sz w:val="22"/>
          <w:szCs w:val="22"/>
        </w:rPr>
        <w:t xml:space="preserve">nvolved in </w:t>
      </w:r>
      <w:r w:rsidR="0070178C" w:rsidRPr="003B0831">
        <w:rPr>
          <w:sz w:val="22"/>
          <w:szCs w:val="22"/>
        </w:rPr>
        <w:t>s</w:t>
      </w:r>
      <w:r w:rsidRPr="003B0831">
        <w:rPr>
          <w:sz w:val="22"/>
          <w:szCs w:val="22"/>
        </w:rPr>
        <w:t xml:space="preserve">takeholder </w:t>
      </w:r>
      <w:r w:rsidR="0070178C" w:rsidRPr="003B0831">
        <w:rPr>
          <w:sz w:val="22"/>
          <w:szCs w:val="22"/>
        </w:rPr>
        <w:t>e</w:t>
      </w:r>
      <w:r w:rsidRPr="003B0831">
        <w:rPr>
          <w:sz w:val="22"/>
          <w:szCs w:val="22"/>
        </w:rPr>
        <w:t xml:space="preserve">ngagement </w:t>
      </w:r>
      <w:r w:rsidR="0070178C" w:rsidRPr="003B0831">
        <w:rPr>
          <w:sz w:val="22"/>
          <w:szCs w:val="22"/>
        </w:rPr>
        <w:t>p</w:t>
      </w:r>
      <w:r w:rsidRPr="003B0831">
        <w:rPr>
          <w:sz w:val="22"/>
          <w:szCs w:val="22"/>
        </w:rPr>
        <w:t xml:space="preserve">rocesses are the Office of the Chief Education Officer, Change Management Unit, Education Technical Management Unit, Nursery and Primary Unit and Secondary Unit. </w:t>
      </w:r>
      <w:r w:rsidR="00464368" w:rsidRPr="003B0831">
        <w:rPr>
          <w:sz w:val="22"/>
          <w:szCs w:val="22"/>
        </w:rPr>
        <w:t>Details of the MEDT organigram are included</w:t>
      </w:r>
      <w:r w:rsidR="00775C5D" w:rsidRPr="003B0831">
        <w:rPr>
          <w:sz w:val="22"/>
          <w:szCs w:val="22"/>
        </w:rPr>
        <w:t xml:space="preserve"> </w:t>
      </w:r>
      <w:r w:rsidR="00464368" w:rsidRPr="003B0831">
        <w:rPr>
          <w:sz w:val="22"/>
          <w:szCs w:val="22"/>
        </w:rPr>
        <w:t>in</w:t>
      </w:r>
      <w:r w:rsidR="00775C5D" w:rsidRPr="003B0831">
        <w:rPr>
          <w:sz w:val="22"/>
          <w:szCs w:val="22"/>
        </w:rPr>
        <w:t xml:space="preserve"> </w:t>
      </w:r>
      <w:r w:rsidR="00464368" w:rsidRPr="003B0831">
        <w:rPr>
          <w:sz w:val="22"/>
          <w:szCs w:val="22"/>
        </w:rPr>
        <w:t>Annex</w:t>
      </w:r>
      <w:r w:rsidR="00775C5D" w:rsidRPr="003B0831">
        <w:rPr>
          <w:sz w:val="22"/>
          <w:szCs w:val="22"/>
        </w:rPr>
        <w:t xml:space="preserve"> </w:t>
      </w:r>
      <w:r w:rsidR="00850FE8" w:rsidRPr="003B0831">
        <w:rPr>
          <w:sz w:val="22"/>
          <w:szCs w:val="22"/>
        </w:rPr>
        <w:t>2</w:t>
      </w:r>
      <w:r w:rsidR="00464368" w:rsidRPr="003B0831">
        <w:rPr>
          <w:sz w:val="22"/>
          <w:szCs w:val="22"/>
        </w:rPr>
        <w:t>.</w:t>
      </w:r>
    </w:p>
    <w:p w14:paraId="388F5854" w14:textId="02574EC4" w:rsidR="005E404F" w:rsidRPr="003B0831" w:rsidRDefault="005E404F" w:rsidP="00EE7DE0">
      <w:pPr>
        <w:pStyle w:val="ListParagraph"/>
        <w:numPr>
          <w:ilvl w:val="0"/>
          <w:numId w:val="6"/>
        </w:numPr>
        <w:spacing w:line="240" w:lineRule="auto"/>
        <w:ind w:left="0" w:firstLine="0"/>
        <w:contextualSpacing w:val="0"/>
        <w:jc w:val="both"/>
        <w:rPr>
          <w:sz w:val="22"/>
          <w:szCs w:val="22"/>
        </w:rPr>
      </w:pPr>
      <w:r w:rsidRPr="003B0831">
        <w:rPr>
          <w:sz w:val="22"/>
          <w:szCs w:val="22"/>
        </w:rPr>
        <w:t xml:space="preserve">Although the </w:t>
      </w:r>
      <w:r w:rsidR="00367C80" w:rsidRPr="003B0831">
        <w:rPr>
          <w:sz w:val="22"/>
          <w:szCs w:val="22"/>
        </w:rPr>
        <w:t xml:space="preserve">MEDT </w:t>
      </w:r>
      <w:r w:rsidRPr="003B0831">
        <w:rPr>
          <w:sz w:val="22"/>
          <w:szCs w:val="22"/>
        </w:rPr>
        <w:t xml:space="preserve">does not have experience with the World Bank </w:t>
      </w:r>
      <w:r w:rsidR="00367C80" w:rsidRPr="003B0831">
        <w:rPr>
          <w:sz w:val="22"/>
          <w:szCs w:val="22"/>
        </w:rPr>
        <w:t xml:space="preserve">Environmental and Social </w:t>
      </w:r>
      <w:r w:rsidR="00660CE6" w:rsidRPr="003B0831">
        <w:rPr>
          <w:sz w:val="22"/>
          <w:szCs w:val="22"/>
        </w:rPr>
        <w:t>S</w:t>
      </w:r>
      <w:r w:rsidR="00367C80" w:rsidRPr="003B0831">
        <w:rPr>
          <w:sz w:val="22"/>
          <w:szCs w:val="22"/>
        </w:rPr>
        <w:t>tandards and core principl</w:t>
      </w:r>
      <w:r w:rsidR="00F66458" w:rsidRPr="003B0831">
        <w:rPr>
          <w:sz w:val="22"/>
          <w:szCs w:val="22"/>
        </w:rPr>
        <w:t>e</w:t>
      </w:r>
      <w:r w:rsidR="00367C80" w:rsidRPr="003B0831">
        <w:rPr>
          <w:sz w:val="22"/>
          <w:szCs w:val="22"/>
        </w:rPr>
        <w:t xml:space="preserve">s, </w:t>
      </w:r>
      <w:r w:rsidRPr="003B0831">
        <w:rPr>
          <w:sz w:val="22"/>
          <w:szCs w:val="22"/>
        </w:rPr>
        <w:t xml:space="preserve">it does have experience in working with other </w:t>
      </w:r>
      <w:r w:rsidR="00D922FC" w:rsidRPr="003B0831">
        <w:rPr>
          <w:sz w:val="22"/>
          <w:szCs w:val="22"/>
        </w:rPr>
        <w:t>development partners</w:t>
      </w:r>
      <w:r w:rsidRPr="003B0831">
        <w:rPr>
          <w:sz w:val="22"/>
          <w:szCs w:val="22"/>
        </w:rPr>
        <w:t xml:space="preserve"> with similar </w:t>
      </w:r>
      <w:r w:rsidR="00660CE6" w:rsidRPr="003B0831">
        <w:rPr>
          <w:sz w:val="22"/>
          <w:szCs w:val="22"/>
        </w:rPr>
        <w:t>E&amp;S</w:t>
      </w:r>
      <w:r w:rsidRPr="003B0831">
        <w:rPr>
          <w:sz w:val="22"/>
          <w:szCs w:val="22"/>
        </w:rPr>
        <w:t xml:space="preserve"> frameworks. The I</w:t>
      </w:r>
      <w:r w:rsidR="00660CE6" w:rsidRPr="003B0831">
        <w:rPr>
          <w:sz w:val="22"/>
          <w:szCs w:val="22"/>
        </w:rPr>
        <w:t>nterAmerican Development Bank (IA</w:t>
      </w:r>
      <w:r w:rsidRPr="003B0831">
        <w:rPr>
          <w:sz w:val="22"/>
          <w:szCs w:val="22"/>
        </w:rPr>
        <w:t>DB</w:t>
      </w:r>
      <w:r w:rsidR="00660CE6" w:rsidRPr="003B0831">
        <w:rPr>
          <w:sz w:val="22"/>
          <w:szCs w:val="22"/>
        </w:rPr>
        <w:t>)</w:t>
      </w:r>
      <w:r w:rsidRPr="003B0831">
        <w:rPr>
          <w:sz w:val="22"/>
          <w:szCs w:val="22"/>
        </w:rPr>
        <w:t xml:space="preserve">, for example, </w:t>
      </w:r>
      <w:r w:rsidR="00F9055D" w:rsidRPr="003B0831">
        <w:rPr>
          <w:sz w:val="22"/>
          <w:szCs w:val="22"/>
        </w:rPr>
        <w:t>has been</w:t>
      </w:r>
      <w:r w:rsidR="00190ABC" w:rsidRPr="003B0831">
        <w:rPr>
          <w:sz w:val="22"/>
          <w:szCs w:val="22"/>
        </w:rPr>
        <w:t xml:space="preserve"> supporting </w:t>
      </w:r>
      <w:r w:rsidRPr="003B0831">
        <w:rPr>
          <w:sz w:val="22"/>
          <w:szCs w:val="22"/>
        </w:rPr>
        <w:t xml:space="preserve">the development of an inclusive education policy, special needs services, screening instruments, capacity building, and assistive technology </w:t>
      </w:r>
      <w:r w:rsidR="00367C80" w:rsidRPr="003B0831">
        <w:rPr>
          <w:sz w:val="22"/>
          <w:szCs w:val="22"/>
        </w:rPr>
        <w:t xml:space="preserve">through </w:t>
      </w:r>
      <w:r w:rsidRPr="003B0831">
        <w:rPr>
          <w:sz w:val="22"/>
          <w:szCs w:val="22"/>
        </w:rPr>
        <w:t xml:space="preserve">two </w:t>
      </w:r>
      <w:r w:rsidR="0032169E" w:rsidRPr="003B0831">
        <w:rPr>
          <w:sz w:val="22"/>
          <w:szCs w:val="22"/>
        </w:rPr>
        <w:t>the projects</w:t>
      </w:r>
      <w:r w:rsidRPr="003B0831">
        <w:rPr>
          <w:sz w:val="22"/>
          <w:szCs w:val="22"/>
        </w:rPr>
        <w:t xml:space="preserve"> “Skills for the future” I and II.</w:t>
      </w:r>
      <w:r w:rsidR="004B22FA" w:rsidRPr="003B0831">
        <w:rPr>
          <w:sz w:val="22"/>
          <w:szCs w:val="22"/>
        </w:rPr>
        <w:t xml:space="preserve"> </w:t>
      </w:r>
      <w:r w:rsidR="00E37773" w:rsidRPr="003B0831">
        <w:rPr>
          <w:sz w:val="22"/>
          <w:szCs w:val="22"/>
        </w:rPr>
        <w:t xml:space="preserve">For those projects, specific </w:t>
      </w:r>
      <w:r w:rsidR="0032169E" w:rsidRPr="003B0831">
        <w:rPr>
          <w:sz w:val="22"/>
          <w:szCs w:val="22"/>
        </w:rPr>
        <w:t>E&amp;S</w:t>
      </w:r>
      <w:r w:rsidR="00E37773" w:rsidRPr="003B0831">
        <w:rPr>
          <w:sz w:val="22"/>
          <w:szCs w:val="22"/>
        </w:rPr>
        <w:t xml:space="preserve"> instruments were developed in accordance with I</w:t>
      </w:r>
      <w:r w:rsidR="0032169E" w:rsidRPr="003B0831">
        <w:rPr>
          <w:sz w:val="22"/>
          <w:szCs w:val="22"/>
        </w:rPr>
        <w:t>A</w:t>
      </w:r>
      <w:r w:rsidR="00E37773" w:rsidRPr="003B0831">
        <w:rPr>
          <w:sz w:val="22"/>
          <w:szCs w:val="22"/>
        </w:rPr>
        <w:t>DB regulations, and environmental, social, and occupational health and safety requirements were included in the bidding documents for the works to be carried out under th</w:t>
      </w:r>
      <w:r w:rsidR="00FF47F8" w:rsidRPr="003B0831">
        <w:rPr>
          <w:sz w:val="22"/>
          <w:szCs w:val="22"/>
        </w:rPr>
        <w:t xml:space="preserve">ose </w:t>
      </w:r>
      <w:r w:rsidR="00E37773" w:rsidRPr="003B0831">
        <w:rPr>
          <w:sz w:val="22"/>
          <w:szCs w:val="22"/>
        </w:rPr>
        <w:t>operation</w:t>
      </w:r>
      <w:r w:rsidR="00FF47F8" w:rsidRPr="003B0831">
        <w:rPr>
          <w:sz w:val="22"/>
          <w:szCs w:val="22"/>
        </w:rPr>
        <w:t>s</w:t>
      </w:r>
      <w:r w:rsidR="00074C86" w:rsidRPr="003B0831">
        <w:rPr>
          <w:sz w:val="22"/>
          <w:szCs w:val="22"/>
        </w:rPr>
        <w:footnoteReference w:id="1"/>
      </w:r>
      <w:r w:rsidR="00E37773" w:rsidRPr="003B0831">
        <w:rPr>
          <w:sz w:val="22"/>
          <w:szCs w:val="22"/>
        </w:rPr>
        <w:t>.</w:t>
      </w:r>
      <w:r w:rsidR="004B22FA" w:rsidRPr="003B0831">
        <w:rPr>
          <w:sz w:val="22"/>
          <w:szCs w:val="22"/>
        </w:rPr>
        <w:t xml:space="preserve"> </w:t>
      </w:r>
      <w:r w:rsidR="00E37773" w:rsidRPr="003B0831">
        <w:rPr>
          <w:sz w:val="22"/>
          <w:szCs w:val="22"/>
        </w:rPr>
        <w:t>However, it is important to note that these</w:t>
      </w:r>
      <w:r w:rsidR="0032169E" w:rsidRPr="003B0831">
        <w:rPr>
          <w:sz w:val="22"/>
          <w:szCs w:val="22"/>
        </w:rPr>
        <w:t xml:space="preserve"> E&amp;S</w:t>
      </w:r>
      <w:r w:rsidR="00E37773" w:rsidRPr="003B0831">
        <w:rPr>
          <w:sz w:val="22"/>
          <w:szCs w:val="22"/>
        </w:rPr>
        <w:t xml:space="preserve"> instruments apply exclusively to the projects financed by that entity and</w:t>
      </w:r>
      <w:r w:rsidR="0032169E" w:rsidRPr="003B0831">
        <w:rPr>
          <w:sz w:val="22"/>
          <w:szCs w:val="22"/>
        </w:rPr>
        <w:t>,</w:t>
      </w:r>
      <w:r w:rsidR="00E37773" w:rsidRPr="003B0831">
        <w:rPr>
          <w:sz w:val="22"/>
          <w:szCs w:val="22"/>
        </w:rPr>
        <w:t xml:space="preserve"> therefore</w:t>
      </w:r>
      <w:r w:rsidR="0032169E" w:rsidRPr="003B0831">
        <w:rPr>
          <w:sz w:val="22"/>
          <w:szCs w:val="22"/>
        </w:rPr>
        <w:t>,</w:t>
      </w:r>
      <w:r w:rsidR="00E37773" w:rsidRPr="003B0831">
        <w:rPr>
          <w:sz w:val="22"/>
          <w:szCs w:val="22"/>
        </w:rPr>
        <w:t xml:space="preserve"> do not apply to the interventions that will be part of this Program.</w:t>
      </w:r>
    </w:p>
    <w:p w14:paraId="33A3FCE1" w14:textId="79D7388B" w:rsidR="00952E79" w:rsidRPr="003B0831" w:rsidRDefault="005E404F" w:rsidP="00EE7DE0">
      <w:pPr>
        <w:pStyle w:val="ListParagraph"/>
        <w:numPr>
          <w:ilvl w:val="0"/>
          <w:numId w:val="6"/>
        </w:numPr>
        <w:spacing w:line="240" w:lineRule="auto"/>
        <w:ind w:left="0" w:firstLine="0"/>
        <w:contextualSpacing w:val="0"/>
        <w:jc w:val="both"/>
        <w:rPr>
          <w:sz w:val="22"/>
          <w:szCs w:val="22"/>
        </w:rPr>
      </w:pPr>
      <w:r w:rsidRPr="003B0831">
        <w:rPr>
          <w:sz w:val="22"/>
          <w:szCs w:val="22"/>
        </w:rPr>
        <w:t xml:space="preserve">The </w:t>
      </w:r>
      <w:r w:rsidR="00315C7A" w:rsidRPr="003B0831">
        <w:rPr>
          <w:sz w:val="22"/>
          <w:szCs w:val="22"/>
        </w:rPr>
        <w:t xml:space="preserve">MEDT </w:t>
      </w:r>
      <w:r w:rsidRPr="003B0831">
        <w:rPr>
          <w:sz w:val="22"/>
          <w:szCs w:val="22"/>
        </w:rPr>
        <w:t xml:space="preserve">does not have an </w:t>
      </w:r>
      <w:r w:rsidR="0032169E" w:rsidRPr="003B0831">
        <w:rPr>
          <w:sz w:val="22"/>
          <w:szCs w:val="22"/>
        </w:rPr>
        <w:t>E&amp;S</w:t>
      </w:r>
      <w:r w:rsidRPr="003B0831">
        <w:rPr>
          <w:sz w:val="22"/>
          <w:szCs w:val="22"/>
        </w:rPr>
        <w:t xml:space="preserve"> unit.</w:t>
      </w:r>
      <w:r w:rsidR="00C561F2" w:rsidRPr="003B0831">
        <w:rPr>
          <w:sz w:val="22"/>
          <w:szCs w:val="22"/>
        </w:rPr>
        <w:t xml:space="preserve"> </w:t>
      </w:r>
      <w:r w:rsidRPr="003B0831">
        <w:rPr>
          <w:sz w:val="22"/>
          <w:szCs w:val="22"/>
        </w:rPr>
        <w:t>For infrastructure works the ME</w:t>
      </w:r>
      <w:r w:rsidR="00315C7A" w:rsidRPr="003B0831">
        <w:rPr>
          <w:sz w:val="22"/>
          <w:szCs w:val="22"/>
        </w:rPr>
        <w:t>D</w:t>
      </w:r>
      <w:r w:rsidRPr="003B0831">
        <w:rPr>
          <w:sz w:val="22"/>
          <w:szCs w:val="22"/>
        </w:rPr>
        <w:t>T will also rely on other Ministries (Ministry of Environment and the Ministry of Health and Wellness) for specific responsibilities.</w:t>
      </w:r>
      <w:r w:rsidR="00C561F2" w:rsidRPr="003B0831">
        <w:rPr>
          <w:sz w:val="22"/>
          <w:szCs w:val="22"/>
        </w:rPr>
        <w:t xml:space="preserve"> </w:t>
      </w:r>
      <w:r w:rsidRPr="003B0831">
        <w:rPr>
          <w:sz w:val="22"/>
          <w:szCs w:val="22"/>
        </w:rPr>
        <w:t>While leveraging the expertise of these other agencies is beneficial, it also introduces institutional risks since there are other actors apart from the ME</w:t>
      </w:r>
      <w:r w:rsidR="00315C7A" w:rsidRPr="003B0831">
        <w:rPr>
          <w:sz w:val="22"/>
          <w:szCs w:val="22"/>
        </w:rPr>
        <w:t>D</w:t>
      </w:r>
      <w:r w:rsidRPr="003B0831">
        <w:rPr>
          <w:sz w:val="22"/>
          <w:szCs w:val="22"/>
        </w:rPr>
        <w:t>T who have direct responsibilit</w:t>
      </w:r>
      <w:r w:rsidR="000806E6" w:rsidRPr="003B0831">
        <w:rPr>
          <w:sz w:val="22"/>
          <w:szCs w:val="22"/>
        </w:rPr>
        <w:t xml:space="preserve">y </w:t>
      </w:r>
      <w:r w:rsidR="003338DA" w:rsidRPr="003B0831">
        <w:rPr>
          <w:sz w:val="22"/>
          <w:szCs w:val="22"/>
        </w:rPr>
        <w:t xml:space="preserve">for </w:t>
      </w:r>
      <w:r w:rsidRPr="003B0831">
        <w:rPr>
          <w:sz w:val="22"/>
          <w:szCs w:val="22"/>
        </w:rPr>
        <w:t>activities that are central to the Program. This is particularly relevant for the refurbishing works under Results Area 2.</w:t>
      </w:r>
    </w:p>
    <w:p w14:paraId="16E6788F" w14:textId="7860C441" w:rsidR="009E4919" w:rsidRDefault="009E4919">
      <w:r>
        <w:br w:type="page"/>
      </w:r>
    </w:p>
    <w:p w14:paraId="74FFD7D7" w14:textId="51A02A8C" w:rsidR="00D57BC2" w:rsidRPr="00BD1F3F" w:rsidRDefault="00D57BC2" w:rsidP="00EE7DE0">
      <w:pPr>
        <w:pStyle w:val="Heading3"/>
        <w:numPr>
          <w:ilvl w:val="0"/>
          <w:numId w:val="1"/>
        </w:numPr>
        <w:rPr>
          <w:b/>
          <w:bCs/>
          <w:sz w:val="22"/>
          <w:szCs w:val="22"/>
        </w:rPr>
      </w:pPr>
      <w:bookmarkStart w:id="12" w:name="_Toc215502405"/>
      <w:r w:rsidRPr="00BD1F3F">
        <w:rPr>
          <w:b/>
          <w:bCs/>
          <w:sz w:val="22"/>
          <w:szCs w:val="22"/>
        </w:rPr>
        <w:lastRenderedPageBreak/>
        <w:t>E</w:t>
      </w:r>
      <w:r w:rsidR="005C0A22" w:rsidRPr="00BD1F3F">
        <w:rPr>
          <w:b/>
          <w:bCs/>
          <w:sz w:val="22"/>
          <w:szCs w:val="22"/>
        </w:rPr>
        <w:t xml:space="preserve">nvironmental and </w:t>
      </w:r>
      <w:r w:rsidR="000431F4" w:rsidRPr="00BD1F3F">
        <w:rPr>
          <w:b/>
          <w:bCs/>
          <w:sz w:val="22"/>
          <w:szCs w:val="22"/>
        </w:rPr>
        <w:t>s</w:t>
      </w:r>
      <w:r w:rsidR="005C0A22" w:rsidRPr="00BD1F3F">
        <w:rPr>
          <w:b/>
          <w:bCs/>
          <w:sz w:val="22"/>
          <w:szCs w:val="22"/>
        </w:rPr>
        <w:t xml:space="preserve">ocial </w:t>
      </w:r>
      <w:r w:rsidR="000431F4" w:rsidRPr="00BD1F3F">
        <w:rPr>
          <w:b/>
          <w:bCs/>
          <w:sz w:val="22"/>
          <w:szCs w:val="22"/>
        </w:rPr>
        <w:t>e</w:t>
      </w:r>
      <w:r w:rsidR="005C0A22" w:rsidRPr="00BD1F3F">
        <w:rPr>
          <w:b/>
          <w:bCs/>
          <w:sz w:val="22"/>
          <w:szCs w:val="22"/>
        </w:rPr>
        <w:t>ffects of the Program</w:t>
      </w:r>
      <w:bookmarkEnd w:id="12"/>
      <w:r w:rsidRPr="00BD1F3F">
        <w:rPr>
          <w:b/>
          <w:bCs/>
          <w:sz w:val="22"/>
          <w:szCs w:val="22"/>
        </w:rPr>
        <w:t xml:space="preserve"> </w:t>
      </w:r>
    </w:p>
    <w:p w14:paraId="702DF3DA" w14:textId="269F0AF7" w:rsidR="00AC1C8C" w:rsidRPr="009E4919" w:rsidRDefault="00AC1C8C" w:rsidP="00EE7DE0">
      <w:pPr>
        <w:pStyle w:val="ListParagraph"/>
        <w:numPr>
          <w:ilvl w:val="0"/>
          <w:numId w:val="6"/>
        </w:numPr>
        <w:spacing w:line="240" w:lineRule="auto"/>
        <w:ind w:left="0" w:firstLine="0"/>
        <w:contextualSpacing w:val="0"/>
        <w:jc w:val="both"/>
        <w:rPr>
          <w:sz w:val="22"/>
          <w:szCs w:val="22"/>
        </w:rPr>
      </w:pPr>
      <w:r w:rsidRPr="009E4919">
        <w:rPr>
          <w:sz w:val="22"/>
          <w:szCs w:val="22"/>
        </w:rPr>
        <w:t xml:space="preserve">Due to its nature and design, the Program is expected to generate predominantly positive impacts. The main social risks are related to potential barriers that may prevent vulnerable groups from accessing the Program’s benefits. However, the Program’s design itself helps mitigate this risk by incorporating various measures </w:t>
      </w:r>
      <w:r w:rsidR="00102788" w:rsidRPr="009E4919">
        <w:rPr>
          <w:sz w:val="22"/>
          <w:szCs w:val="22"/>
        </w:rPr>
        <w:t>to foster</w:t>
      </w:r>
      <w:r w:rsidRPr="009E4919">
        <w:rPr>
          <w:sz w:val="22"/>
          <w:szCs w:val="22"/>
        </w:rPr>
        <w:t xml:space="preserve"> the inclusion of students with disabilities.</w:t>
      </w:r>
    </w:p>
    <w:p w14:paraId="2DF0DEB1" w14:textId="330A463C" w:rsidR="00AC1C8C" w:rsidRPr="009E4919" w:rsidRDefault="00AC1C8C" w:rsidP="00EE7DE0">
      <w:pPr>
        <w:pStyle w:val="ListParagraph"/>
        <w:numPr>
          <w:ilvl w:val="0"/>
          <w:numId w:val="6"/>
        </w:numPr>
        <w:spacing w:line="240" w:lineRule="auto"/>
        <w:ind w:left="0" w:firstLine="0"/>
        <w:contextualSpacing w:val="0"/>
        <w:jc w:val="both"/>
        <w:rPr>
          <w:sz w:val="22"/>
          <w:szCs w:val="22"/>
        </w:rPr>
      </w:pPr>
      <w:r w:rsidRPr="009E4919">
        <w:rPr>
          <w:sz w:val="22"/>
          <w:szCs w:val="22"/>
        </w:rPr>
        <w:t>The primary environmental risks are associated with the rehabilitation and improvement of school buildings. These include potential impacts on physical and cultural resources, as well as risks related to occupational health and safety.</w:t>
      </w:r>
      <w:r w:rsidR="004B22FA" w:rsidRPr="009E4919">
        <w:rPr>
          <w:sz w:val="22"/>
          <w:szCs w:val="22"/>
        </w:rPr>
        <w:t xml:space="preserve"> </w:t>
      </w:r>
      <w:r w:rsidRPr="009E4919">
        <w:rPr>
          <w:sz w:val="22"/>
          <w:szCs w:val="22"/>
        </w:rPr>
        <w:t>In all cases, the impacts are expected to be localized, reversible, and short-term, and</w:t>
      </w:r>
      <w:r w:rsidR="00102788" w:rsidRPr="009E4919">
        <w:rPr>
          <w:sz w:val="22"/>
          <w:szCs w:val="22"/>
        </w:rPr>
        <w:t>,</w:t>
      </w:r>
      <w:r w:rsidRPr="009E4919">
        <w:rPr>
          <w:sz w:val="22"/>
          <w:szCs w:val="22"/>
        </w:rPr>
        <w:t xml:space="preserve"> therefore</w:t>
      </w:r>
      <w:r w:rsidR="00102788" w:rsidRPr="009E4919">
        <w:rPr>
          <w:sz w:val="22"/>
          <w:szCs w:val="22"/>
        </w:rPr>
        <w:t>,</w:t>
      </w:r>
      <w:r w:rsidRPr="009E4919">
        <w:rPr>
          <w:sz w:val="22"/>
          <w:szCs w:val="22"/>
        </w:rPr>
        <w:t xml:space="preserve"> can be effectively managed.</w:t>
      </w:r>
    </w:p>
    <w:p w14:paraId="18D796F1" w14:textId="5ED8EF14" w:rsidR="005138A1" w:rsidRPr="009E4919" w:rsidRDefault="002C3005" w:rsidP="002C3005">
      <w:pPr>
        <w:pStyle w:val="Heading4"/>
        <w:rPr>
          <w:b/>
          <w:bCs/>
          <w:i w:val="0"/>
          <w:iCs w:val="0"/>
          <w:sz w:val="22"/>
          <w:szCs w:val="22"/>
        </w:rPr>
      </w:pPr>
      <w:r w:rsidRPr="009E4919">
        <w:rPr>
          <w:b/>
          <w:bCs/>
          <w:i w:val="0"/>
          <w:iCs w:val="0"/>
          <w:sz w:val="22"/>
          <w:szCs w:val="22"/>
        </w:rPr>
        <w:t xml:space="preserve">3.1 </w:t>
      </w:r>
      <w:r w:rsidR="005138A1" w:rsidRPr="009E4919">
        <w:rPr>
          <w:b/>
          <w:bCs/>
          <w:i w:val="0"/>
          <w:iCs w:val="0"/>
          <w:sz w:val="22"/>
          <w:szCs w:val="22"/>
        </w:rPr>
        <w:t>Exclusions</w:t>
      </w:r>
    </w:p>
    <w:p w14:paraId="21C663C9" w14:textId="10AF478E" w:rsidR="005138A1" w:rsidRPr="009E4919" w:rsidRDefault="005138A1" w:rsidP="00EE7DE0">
      <w:pPr>
        <w:pStyle w:val="ListParagraph"/>
        <w:numPr>
          <w:ilvl w:val="0"/>
          <w:numId w:val="6"/>
        </w:numPr>
        <w:spacing w:line="240" w:lineRule="auto"/>
        <w:ind w:left="0" w:firstLine="0"/>
        <w:contextualSpacing w:val="0"/>
        <w:jc w:val="both"/>
        <w:rPr>
          <w:sz w:val="22"/>
          <w:szCs w:val="22"/>
        </w:rPr>
      </w:pPr>
      <w:r w:rsidRPr="009E4919">
        <w:rPr>
          <w:sz w:val="22"/>
          <w:szCs w:val="22"/>
        </w:rPr>
        <w:t xml:space="preserve">None of the activities linked to the proposed </w:t>
      </w:r>
      <w:r w:rsidR="000569C8" w:rsidRPr="009E4919">
        <w:rPr>
          <w:sz w:val="22"/>
          <w:szCs w:val="22"/>
        </w:rPr>
        <w:t>Pf</w:t>
      </w:r>
      <w:r w:rsidR="006063A7" w:rsidRPr="009E4919">
        <w:rPr>
          <w:sz w:val="22"/>
          <w:szCs w:val="22"/>
        </w:rPr>
        <w:t>or</w:t>
      </w:r>
      <w:r w:rsidR="000569C8" w:rsidRPr="009E4919">
        <w:rPr>
          <w:sz w:val="22"/>
          <w:szCs w:val="22"/>
        </w:rPr>
        <w:t xml:space="preserve">R </w:t>
      </w:r>
      <w:r w:rsidRPr="009E4919">
        <w:rPr>
          <w:sz w:val="22"/>
          <w:szCs w:val="22"/>
        </w:rPr>
        <w:t>fall under the policy exclusion definition in Paragraph 14 of the Bank Guidance Program-for-Results Financing: Environmental and Social Systems Assessment</w:t>
      </w:r>
      <w:r w:rsidR="00C82B65" w:rsidRPr="009E4919">
        <w:rPr>
          <w:sz w:val="22"/>
          <w:szCs w:val="22"/>
        </w:rPr>
        <w:t>.</w:t>
      </w:r>
      <w:r w:rsidR="004B22FA" w:rsidRPr="009E4919">
        <w:rPr>
          <w:sz w:val="22"/>
          <w:szCs w:val="22"/>
        </w:rPr>
        <w:t xml:space="preserve"> </w:t>
      </w:r>
      <w:r w:rsidRPr="009E4919">
        <w:rPr>
          <w:sz w:val="22"/>
          <w:szCs w:val="22"/>
        </w:rPr>
        <w:t>The activities that are “judged to be likely to have significant adverse impacts that are sensitive, diverse, or unprecedented on the environment and/or affected people are not eligible for financing and are excluded from the Program</w:t>
      </w:r>
      <w:r w:rsidR="00C82B65" w:rsidRPr="009E4919">
        <w:rPr>
          <w:sz w:val="22"/>
          <w:szCs w:val="22"/>
        </w:rPr>
        <w:t>”</w:t>
      </w:r>
      <w:r w:rsidRPr="009E4919">
        <w:rPr>
          <w:sz w:val="22"/>
          <w:szCs w:val="22"/>
        </w:rPr>
        <w:t>. Therefore, none of the activities of the proposed program should be excluded.</w:t>
      </w:r>
      <w:r w:rsidR="00C561F2" w:rsidRPr="009E4919">
        <w:rPr>
          <w:sz w:val="22"/>
          <w:szCs w:val="22"/>
        </w:rPr>
        <w:t xml:space="preserve"> </w:t>
      </w:r>
    </w:p>
    <w:p w14:paraId="2E4A5816" w14:textId="7E4B99B6" w:rsidR="005138A1" w:rsidRPr="009E4919" w:rsidRDefault="000569C8" w:rsidP="00EE7DE0">
      <w:pPr>
        <w:pStyle w:val="ListParagraph"/>
        <w:numPr>
          <w:ilvl w:val="0"/>
          <w:numId w:val="6"/>
        </w:numPr>
        <w:spacing w:line="240" w:lineRule="auto"/>
        <w:ind w:left="0" w:firstLine="0"/>
        <w:contextualSpacing w:val="0"/>
        <w:jc w:val="both"/>
        <w:rPr>
          <w:sz w:val="22"/>
          <w:szCs w:val="22"/>
        </w:rPr>
      </w:pPr>
      <w:r w:rsidRPr="009E4919">
        <w:rPr>
          <w:sz w:val="22"/>
          <w:szCs w:val="22"/>
        </w:rPr>
        <w:t xml:space="preserve">Nevertheless, </w:t>
      </w:r>
      <w:r w:rsidR="005138A1" w:rsidRPr="009E4919">
        <w:rPr>
          <w:sz w:val="22"/>
          <w:szCs w:val="22"/>
        </w:rPr>
        <w:t>the following activities</w:t>
      </w:r>
      <w:r w:rsidRPr="009E4919">
        <w:rPr>
          <w:sz w:val="22"/>
          <w:szCs w:val="22"/>
        </w:rPr>
        <w:t xml:space="preserve"> - </w:t>
      </w:r>
      <w:r w:rsidR="005138A1" w:rsidRPr="009E4919">
        <w:rPr>
          <w:sz w:val="22"/>
          <w:szCs w:val="22"/>
        </w:rPr>
        <w:t>agreed upon with the Government</w:t>
      </w:r>
      <w:r w:rsidR="003745DE" w:rsidRPr="009E4919">
        <w:rPr>
          <w:sz w:val="22"/>
          <w:szCs w:val="22"/>
        </w:rPr>
        <w:footnoteReference w:id="2"/>
      </w:r>
      <w:r w:rsidRPr="009E4919">
        <w:rPr>
          <w:sz w:val="22"/>
          <w:szCs w:val="22"/>
        </w:rPr>
        <w:t xml:space="preserve"> - </w:t>
      </w:r>
      <w:r w:rsidR="005138A1" w:rsidRPr="009E4919">
        <w:rPr>
          <w:sz w:val="22"/>
          <w:szCs w:val="22"/>
        </w:rPr>
        <w:t>will not be included in the Program</w:t>
      </w:r>
      <w:r w:rsidRPr="009E4919">
        <w:rPr>
          <w:sz w:val="22"/>
          <w:szCs w:val="22"/>
        </w:rPr>
        <w:t>:</w:t>
      </w:r>
    </w:p>
    <w:p w14:paraId="752206E6" w14:textId="1D8851AE" w:rsidR="005138A1" w:rsidRPr="009E4919" w:rsidRDefault="005138A1" w:rsidP="00EE7DE0">
      <w:pPr>
        <w:pStyle w:val="ListParagraph"/>
        <w:numPr>
          <w:ilvl w:val="0"/>
          <w:numId w:val="10"/>
        </w:numPr>
        <w:spacing w:line="240" w:lineRule="auto"/>
        <w:ind w:left="648"/>
        <w:contextualSpacing w:val="0"/>
        <w:jc w:val="both"/>
        <w:rPr>
          <w:sz w:val="22"/>
          <w:szCs w:val="22"/>
        </w:rPr>
      </w:pPr>
      <w:r w:rsidRPr="009E4919">
        <w:rPr>
          <w:sz w:val="22"/>
          <w:szCs w:val="22"/>
        </w:rPr>
        <w:t xml:space="preserve">Works that require </w:t>
      </w:r>
      <w:r w:rsidR="00F91157" w:rsidRPr="009E4919">
        <w:rPr>
          <w:sz w:val="22"/>
          <w:szCs w:val="22"/>
        </w:rPr>
        <w:t>l</w:t>
      </w:r>
      <w:r w:rsidRPr="009E4919">
        <w:rPr>
          <w:sz w:val="22"/>
          <w:szCs w:val="22"/>
        </w:rPr>
        <w:t xml:space="preserve">and </w:t>
      </w:r>
      <w:proofErr w:type="gramStart"/>
      <w:r w:rsidR="00F91157" w:rsidRPr="009E4919">
        <w:rPr>
          <w:sz w:val="22"/>
          <w:szCs w:val="22"/>
        </w:rPr>
        <w:t>a</w:t>
      </w:r>
      <w:r w:rsidRPr="009E4919">
        <w:rPr>
          <w:sz w:val="22"/>
          <w:szCs w:val="22"/>
        </w:rPr>
        <w:t>cquisition</w:t>
      </w:r>
      <w:r w:rsidR="009E4919">
        <w:rPr>
          <w:sz w:val="22"/>
          <w:szCs w:val="22"/>
        </w:rPr>
        <w:t>;</w:t>
      </w:r>
      <w:proofErr w:type="gramEnd"/>
      <w:r w:rsidR="009E4919">
        <w:rPr>
          <w:sz w:val="22"/>
          <w:szCs w:val="22"/>
        </w:rPr>
        <w:t xml:space="preserve"> </w:t>
      </w:r>
      <w:r w:rsidRPr="009E4919">
        <w:rPr>
          <w:sz w:val="22"/>
          <w:szCs w:val="22"/>
        </w:rPr>
        <w:t xml:space="preserve"> </w:t>
      </w:r>
    </w:p>
    <w:p w14:paraId="54DFB0E1" w14:textId="00300DAD" w:rsidR="64FDB6AD" w:rsidRPr="009E4919" w:rsidRDefault="093E68B5" w:rsidP="00EE7DE0">
      <w:pPr>
        <w:pStyle w:val="ListParagraph"/>
        <w:numPr>
          <w:ilvl w:val="0"/>
          <w:numId w:val="10"/>
        </w:numPr>
        <w:spacing w:line="240" w:lineRule="auto"/>
        <w:ind w:left="648"/>
        <w:contextualSpacing w:val="0"/>
        <w:jc w:val="both"/>
        <w:rPr>
          <w:sz w:val="22"/>
          <w:szCs w:val="22"/>
        </w:rPr>
      </w:pPr>
      <w:r w:rsidRPr="009E4919">
        <w:rPr>
          <w:sz w:val="22"/>
          <w:szCs w:val="22"/>
        </w:rPr>
        <w:t>Works within or adjacent to protected areas, marine reserves, coastal buffer zones, or designated ecologically sensitive sites; in areas classified as critical natural habitats under ESS6 (e.g., mangroves, wetlands, turtle nesting beaches</w:t>
      </w:r>
      <w:proofErr w:type="gramStart"/>
      <w:r w:rsidRPr="009E4919">
        <w:rPr>
          <w:sz w:val="22"/>
          <w:szCs w:val="22"/>
        </w:rPr>
        <w:t>)</w:t>
      </w:r>
      <w:r w:rsidR="009E4919">
        <w:rPr>
          <w:sz w:val="22"/>
          <w:szCs w:val="22"/>
        </w:rPr>
        <w:t>;</w:t>
      </w:r>
      <w:proofErr w:type="gramEnd"/>
      <w:r w:rsidR="009E4919">
        <w:rPr>
          <w:sz w:val="22"/>
          <w:szCs w:val="22"/>
        </w:rPr>
        <w:t xml:space="preserve"> </w:t>
      </w:r>
    </w:p>
    <w:p w14:paraId="188A2480" w14:textId="2512243F" w:rsidR="64FDB6AD" w:rsidRPr="009E4919" w:rsidRDefault="093E68B5" w:rsidP="00EE7DE0">
      <w:pPr>
        <w:pStyle w:val="ListParagraph"/>
        <w:numPr>
          <w:ilvl w:val="0"/>
          <w:numId w:val="10"/>
        </w:numPr>
        <w:spacing w:line="240" w:lineRule="auto"/>
        <w:ind w:left="648"/>
        <w:contextualSpacing w:val="0"/>
        <w:jc w:val="both"/>
        <w:rPr>
          <w:sz w:val="22"/>
          <w:szCs w:val="22"/>
        </w:rPr>
      </w:pPr>
      <w:r w:rsidRPr="009E4919">
        <w:rPr>
          <w:sz w:val="22"/>
          <w:szCs w:val="22"/>
        </w:rPr>
        <w:t>Works in zones prone to coastal erosion, landslides, or flooding, unless robust engineering and climate resilience measures are integrated into the project design</w:t>
      </w:r>
      <w:r w:rsidR="009E4919">
        <w:rPr>
          <w:sz w:val="22"/>
          <w:szCs w:val="22"/>
        </w:rPr>
        <w:t>; and</w:t>
      </w:r>
    </w:p>
    <w:p w14:paraId="22F4C37E" w14:textId="09B8B65B" w:rsidR="64FDB6AD" w:rsidRPr="009E4919" w:rsidRDefault="093E68B5" w:rsidP="00EE7DE0">
      <w:pPr>
        <w:pStyle w:val="ListParagraph"/>
        <w:numPr>
          <w:ilvl w:val="0"/>
          <w:numId w:val="10"/>
        </w:numPr>
        <w:spacing w:line="240" w:lineRule="auto"/>
        <w:ind w:left="648"/>
        <w:contextualSpacing w:val="0"/>
        <w:jc w:val="both"/>
        <w:rPr>
          <w:sz w:val="22"/>
          <w:szCs w:val="22"/>
        </w:rPr>
      </w:pPr>
      <w:r w:rsidRPr="009E4919">
        <w:rPr>
          <w:sz w:val="22"/>
          <w:szCs w:val="22"/>
        </w:rPr>
        <w:t>Works involving the use of prohibited materials or technologies</w:t>
      </w:r>
      <w:r w:rsidR="2D712486" w:rsidRPr="009E4919">
        <w:rPr>
          <w:sz w:val="22"/>
          <w:szCs w:val="22"/>
        </w:rPr>
        <w:t>,</w:t>
      </w:r>
      <w:r w:rsidRPr="009E4919">
        <w:rPr>
          <w:sz w:val="22"/>
          <w:szCs w:val="22"/>
        </w:rPr>
        <w:t xml:space="preserve"> such as the use of asbestos-containing</w:t>
      </w:r>
      <w:r w:rsidR="1AF17190" w:rsidRPr="009E4919">
        <w:rPr>
          <w:sz w:val="22"/>
          <w:szCs w:val="22"/>
        </w:rPr>
        <w:t xml:space="preserve"> materials (e.g., for roofing or insulation), lead-based paints, or hazardous chemicals prohibited under international conventions (e.g., Stockholm, Rotterdam).</w:t>
      </w:r>
    </w:p>
    <w:p w14:paraId="374C8A12" w14:textId="4B4D4474" w:rsidR="00D57BC2" w:rsidRPr="00A51217" w:rsidRDefault="00BC655B" w:rsidP="00A51217">
      <w:pPr>
        <w:pStyle w:val="Heading4"/>
        <w:rPr>
          <w:b/>
          <w:bCs/>
          <w:i w:val="0"/>
          <w:iCs w:val="0"/>
          <w:sz w:val="22"/>
          <w:szCs w:val="22"/>
        </w:rPr>
      </w:pPr>
      <w:r w:rsidRPr="00A51217">
        <w:rPr>
          <w:b/>
          <w:bCs/>
          <w:i w:val="0"/>
          <w:iCs w:val="0"/>
          <w:sz w:val="22"/>
          <w:szCs w:val="22"/>
        </w:rPr>
        <w:t xml:space="preserve">3.2 </w:t>
      </w:r>
      <w:r w:rsidR="00D57BC2" w:rsidRPr="00A51217">
        <w:rPr>
          <w:b/>
          <w:bCs/>
          <w:i w:val="0"/>
          <w:iCs w:val="0"/>
          <w:sz w:val="22"/>
          <w:szCs w:val="22"/>
        </w:rPr>
        <w:t>Social benefits</w:t>
      </w:r>
    </w:p>
    <w:p w14:paraId="2A7BBDA5" w14:textId="3FD788A0" w:rsidR="009326ED" w:rsidRPr="00A51217" w:rsidRDefault="009326ED" w:rsidP="00EE7DE0">
      <w:pPr>
        <w:pStyle w:val="ListParagraph"/>
        <w:numPr>
          <w:ilvl w:val="0"/>
          <w:numId w:val="6"/>
        </w:numPr>
        <w:spacing w:line="240" w:lineRule="auto"/>
        <w:ind w:left="0" w:firstLine="0"/>
        <w:contextualSpacing w:val="0"/>
        <w:jc w:val="both"/>
        <w:rPr>
          <w:sz w:val="22"/>
          <w:szCs w:val="22"/>
        </w:rPr>
      </w:pPr>
      <w:r w:rsidRPr="00A51217">
        <w:rPr>
          <w:sz w:val="22"/>
          <w:szCs w:val="22"/>
        </w:rPr>
        <w:t>The project is expected to generate substantial social benefits by enhancing educational access, quality, and infrastructure across Barbados. These benefits include:</w:t>
      </w:r>
    </w:p>
    <w:p w14:paraId="3F461086" w14:textId="3320A198" w:rsidR="009326ED" w:rsidRPr="00A51217" w:rsidRDefault="009326ED" w:rsidP="00EE7DE0">
      <w:pPr>
        <w:pStyle w:val="ListParagraph"/>
        <w:numPr>
          <w:ilvl w:val="0"/>
          <w:numId w:val="11"/>
        </w:numPr>
        <w:spacing w:line="240" w:lineRule="auto"/>
        <w:ind w:left="648"/>
        <w:contextualSpacing w:val="0"/>
        <w:jc w:val="both"/>
        <w:rPr>
          <w:sz w:val="22"/>
          <w:szCs w:val="22"/>
        </w:rPr>
      </w:pPr>
      <w:r w:rsidRPr="00426AAB">
        <w:rPr>
          <w:b/>
          <w:bCs/>
          <w:sz w:val="22"/>
          <w:szCs w:val="22"/>
        </w:rPr>
        <w:t xml:space="preserve">Improved </w:t>
      </w:r>
      <w:r w:rsidR="00683C71" w:rsidRPr="00426AAB">
        <w:rPr>
          <w:b/>
          <w:bCs/>
          <w:sz w:val="22"/>
          <w:szCs w:val="22"/>
        </w:rPr>
        <w:t>l</w:t>
      </w:r>
      <w:r w:rsidRPr="00426AAB">
        <w:rPr>
          <w:b/>
          <w:bCs/>
          <w:sz w:val="22"/>
          <w:szCs w:val="22"/>
        </w:rPr>
        <w:t xml:space="preserve">earning </w:t>
      </w:r>
      <w:r w:rsidR="00683C71" w:rsidRPr="00426AAB">
        <w:rPr>
          <w:b/>
          <w:bCs/>
          <w:sz w:val="22"/>
          <w:szCs w:val="22"/>
        </w:rPr>
        <w:t>o</w:t>
      </w:r>
      <w:r w:rsidRPr="00426AAB">
        <w:rPr>
          <w:b/>
          <w:bCs/>
          <w:sz w:val="22"/>
          <w:szCs w:val="22"/>
        </w:rPr>
        <w:t>utcomes</w:t>
      </w:r>
      <w:r w:rsidR="008E0499" w:rsidRPr="00426AAB">
        <w:rPr>
          <w:b/>
          <w:bCs/>
          <w:sz w:val="22"/>
          <w:szCs w:val="22"/>
        </w:rPr>
        <w:t>.</w:t>
      </w:r>
      <w:r w:rsidRPr="00A51217">
        <w:rPr>
          <w:sz w:val="22"/>
          <w:szCs w:val="22"/>
        </w:rPr>
        <w:t xml:space="preserve"> </w:t>
      </w:r>
      <w:r w:rsidR="001D1632" w:rsidRPr="00A51217">
        <w:rPr>
          <w:sz w:val="22"/>
          <w:szCs w:val="22"/>
        </w:rPr>
        <w:t xml:space="preserve">Young children will benefit from expanded access to </w:t>
      </w:r>
      <w:r w:rsidR="00953463" w:rsidRPr="00A51217">
        <w:rPr>
          <w:sz w:val="22"/>
          <w:szCs w:val="22"/>
        </w:rPr>
        <w:t xml:space="preserve">quality early childhood education. </w:t>
      </w:r>
      <w:r w:rsidRPr="00A51217">
        <w:rPr>
          <w:sz w:val="22"/>
          <w:szCs w:val="22"/>
        </w:rPr>
        <w:t>Students in primary schools will benefit from literacy and numeracy programs</w:t>
      </w:r>
      <w:r w:rsidR="00953463" w:rsidRPr="00A51217">
        <w:rPr>
          <w:sz w:val="22"/>
          <w:szCs w:val="22"/>
        </w:rPr>
        <w:t xml:space="preserve"> and</w:t>
      </w:r>
      <w:r w:rsidRPr="00A51217">
        <w:rPr>
          <w:sz w:val="22"/>
          <w:szCs w:val="22"/>
        </w:rPr>
        <w:t xml:space="preserve"> </w:t>
      </w:r>
      <w:r w:rsidR="008C169C" w:rsidRPr="00A51217">
        <w:rPr>
          <w:sz w:val="22"/>
          <w:szCs w:val="22"/>
        </w:rPr>
        <w:t xml:space="preserve">formative </w:t>
      </w:r>
      <w:r w:rsidRPr="00A51217">
        <w:rPr>
          <w:sz w:val="22"/>
          <w:szCs w:val="22"/>
        </w:rPr>
        <w:t>assessments</w:t>
      </w:r>
      <w:r w:rsidR="008C169C" w:rsidRPr="00A51217">
        <w:rPr>
          <w:sz w:val="22"/>
          <w:szCs w:val="22"/>
        </w:rPr>
        <w:t xml:space="preserve"> that support their learning</w:t>
      </w:r>
      <w:r w:rsidRPr="00A51217">
        <w:rPr>
          <w:sz w:val="22"/>
          <w:szCs w:val="22"/>
        </w:rPr>
        <w:t>, and the development and implementation of large-scale assessments</w:t>
      </w:r>
      <w:r w:rsidR="008C169C" w:rsidRPr="00A51217">
        <w:rPr>
          <w:sz w:val="22"/>
          <w:szCs w:val="22"/>
        </w:rPr>
        <w:t xml:space="preserve">, that </w:t>
      </w:r>
      <w:r w:rsidRPr="00A51217">
        <w:rPr>
          <w:sz w:val="22"/>
          <w:szCs w:val="22"/>
        </w:rPr>
        <w:t>will include measures to support students with disabilities.</w:t>
      </w:r>
    </w:p>
    <w:p w14:paraId="06E0D935" w14:textId="7822E29C" w:rsidR="002B694E" w:rsidRPr="00A51217" w:rsidRDefault="009326ED" w:rsidP="00EE7DE0">
      <w:pPr>
        <w:pStyle w:val="ListParagraph"/>
        <w:numPr>
          <w:ilvl w:val="0"/>
          <w:numId w:val="11"/>
        </w:numPr>
        <w:spacing w:line="240" w:lineRule="auto"/>
        <w:ind w:left="648"/>
        <w:contextualSpacing w:val="0"/>
        <w:jc w:val="both"/>
        <w:rPr>
          <w:sz w:val="22"/>
          <w:szCs w:val="22"/>
        </w:rPr>
      </w:pPr>
      <w:r w:rsidRPr="00426AAB">
        <w:rPr>
          <w:b/>
          <w:bCs/>
          <w:sz w:val="22"/>
          <w:szCs w:val="22"/>
        </w:rPr>
        <w:t xml:space="preserve">Teacher </w:t>
      </w:r>
      <w:r w:rsidR="00683C71" w:rsidRPr="00426AAB">
        <w:rPr>
          <w:b/>
          <w:bCs/>
          <w:sz w:val="22"/>
          <w:szCs w:val="22"/>
        </w:rPr>
        <w:t>d</w:t>
      </w:r>
      <w:r w:rsidRPr="00426AAB">
        <w:rPr>
          <w:b/>
          <w:bCs/>
          <w:sz w:val="22"/>
          <w:szCs w:val="22"/>
        </w:rPr>
        <w:t>evelopment</w:t>
      </w:r>
      <w:r w:rsidR="00683C71" w:rsidRPr="00426AAB">
        <w:rPr>
          <w:b/>
          <w:bCs/>
          <w:sz w:val="22"/>
          <w:szCs w:val="22"/>
        </w:rPr>
        <w:t>.</w:t>
      </w:r>
      <w:r w:rsidRPr="00A51217">
        <w:rPr>
          <w:sz w:val="22"/>
          <w:szCs w:val="22"/>
        </w:rPr>
        <w:t xml:space="preserve"> Teachers, early childhood educators, and school authorities will receive training to strengthen their professional capacity and improve teaching quality.</w:t>
      </w:r>
    </w:p>
    <w:p w14:paraId="3D504C03" w14:textId="7F6A9AAD" w:rsidR="00FB7F5F" w:rsidRPr="00A51217" w:rsidRDefault="009326ED" w:rsidP="00EE7DE0">
      <w:pPr>
        <w:pStyle w:val="ListParagraph"/>
        <w:numPr>
          <w:ilvl w:val="0"/>
          <w:numId w:val="11"/>
        </w:numPr>
        <w:spacing w:line="240" w:lineRule="auto"/>
        <w:ind w:left="648"/>
        <w:contextualSpacing w:val="0"/>
        <w:jc w:val="both"/>
        <w:rPr>
          <w:sz w:val="22"/>
          <w:szCs w:val="22"/>
        </w:rPr>
      </w:pPr>
      <w:r w:rsidRPr="00426AAB">
        <w:rPr>
          <w:b/>
          <w:bCs/>
          <w:sz w:val="22"/>
          <w:szCs w:val="22"/>
        </w:rPr>
        <w:lastRenderedPageBreak/>
        <w:t xml:space="preserve">Enhanced </w:t>
      </w:r>
      <w:r w:rsidR="00683C71" w:rsidRPr="00426AAB">
        <w:rPr>
          <w:b/>
          <w:bCs/>
          <w:sz w:val="22"/>
          <w:szCs w:val="22"/>
        </w:rPr>
        <w:t>s</w:t>
      </w:r>
      <w:r w:rsidRPr="00426AAB">
        <w:rPr>
          <w:b/>
          <w:bCs/>
          <w:sz w:val="22"/>
          <w:szCs w:val="22"/>
        </w:rPr>
        <w:t xml:space="preserve">chool </w:t>
      </w:r>
      <w:r w:rsidR="00683C71" w:rsidRPr="00426AAB">
        <w:rPr>
          <w:b/>
          <w:bCs/>
          <w:sz w:val="22"/>
          <w:szCs w:val="22"/>
        </w:rPr>
        <w:t>i</w:t>
      </w:r>
      <w:r w:rsidRPr="00426AAB">
        <w:rPr>
          <w:b/>
          <w:bCs/>
          <w:sz w:val="22"/>
          <w:szCs w:val="22"/>
        </w:rPr>
        <w:t>nfrastructure</w:t>
      </w:r>
      <w:r w:rsidR="00683C71" w:rsidRPr="00426AAB">
        <w:rPr>
          <w:b/>
          <w:bCs/>
          <w:sz w:val="22"/>
          <w:szCs w:val="22"/>
        </w:rPr>
        <w:t>.</w:t>
      </w:r>
      <w:r w:rsidRPr="00A51217">
        <w:rPr>
          <w:sz w:val="22"/>
          <w:szCs w:val="22"/>
        </w:rPr>
        <w:t xml:space="preserve"> Communities will benefit from infrastructure improvements such as the expansion of nursery </w:t>
      </w:r>
      <w:r w:rsidR="00913C3A" w:rsidRPr="00A51217">
        <w:rPr>
          <w:sz w:val="22"/>
          <w:szCs w:val="22"/>
        </w:rPr>
        <w:t>class</w:t>
      </w:r>
      <w:r w:rsidRPr="00A51217">
        <w:rPr>
          <w:sz w:val="22"/>
          <w:szCs w:val="22"/>
        </w:rPr>
        <w:t>rooms</w:t>
      </w:r>
      <w:r w:rsidR="00167E68" w:rsidRPr="00A51217">
        <w:rPr>
          <w:sz w:val="22"/>
          <w:szCs w:val="22"/>
        </w:rPr>
        <w:t xml:space="preserve"> </w:t>
      </w:r>
      <w:r w:rsidR="00913C3A" w:rsidRPr="00A51217">
        <w:rPr>
          <w:sz w:val="22"/>
          <w:szCs w:val="22"/>
        </w:rPr>
        <w:t xml:space="preserve">in primary schools </w:t>
      </w:r>
      <w:r w:rsidR="00167E68" w:rsidRPr="00A51217">
        <w:rPr>
          <w:sz w:val="22"/>
          <w:szCs w:val="22"/>
        </w:rPr>
        <w:t xml:space="preserve">and </w:t>
      </w:r>
      <w:r w:rsidRPr="00A51217">
        <w:rPr>
          <w:sz w:val="22"/>
          <w:szCs w:val="22"/>
        </w:rPr>
        <w:t>refurbishment of classrooms</w:t>
      </w:r>
      <w:r w:rsidR="00913C3A" w:rsidRPr="00A51217">
        <w:rPr>
          <w:sz w:val="22"/>
          <w:szCs w:val="22"/>
        </w:rPr>
        <w:t xml:space="preserve"> and school facilities</w:t>
      </w:r>
      <w:r w:rsidRPr="00A51217">
        <w:rPr>
          <w:sz w:val="22"/>
          <w:szCs w:val="22"/>
        </w:rPr>
        <w:t>. These upgrades will improve the overall education context</w:t>
      </w:r>
      <w:r w:rsidR="00913C3A" w:rsidRPr="00A51217">
        <w:rPr>
          <w:sz w:val="22"/>
          <w:szCs w:val="22"/>
        </w:rPr>
        <w:t xml:space="preserve"> and make it more resilient to </w:t>
      </w:r>
      <w:r w:rsidR="00DB166F" w:rsidRPr="00A51217">
        <w:rPr>
          <w:sz w:val="22"/>
          <w:szCs w:val="22"/>
        </w:rPr>
        <w:t>climate-related and other shocks</w:t>
      </w:r>
      <w:r w:rsidRPr="00A51217">
        <w:rPr>
          <w:sz w:val="22"/>
          <w:szCs w:val="22"/>
        </w:rPr>
        <w:t>.</w:t>
      </w:r>
      <w:r w:rsidR="004B22FA" w:rsidRPr="00A51217">
        <w:rPr>
          <w:sz w:val="22"/>
          <w:szCs w:val="22"/>
        </w:rPr>
        <w:t xml:space="preserve"> </w:t>
      </w:r>
      <w:r w:rsidR="005F42F6" w:rsidRPr="00A51217">
        <w:rPr>
          <w:sz w:val="22"/>
          <w:szCs w:val="22"/>
        </w:rPr>
        <w:t>Universal accessibility, with a focus on students with disabilities, and gender-inclusive design contribute to creating inclusive school infrastructure.</w:t>
      </w:r>
    </w:p>
    <w:p w14:paraId="01F48AE6" w14:textId="1BCC5C5B" w:rsidR="009326ED" w:rsidRPr="00A51217" w:rsidRDefault="009326ED" w:rsidP="00EE7DE0">
      <w:pPr>
        <w:pStyle w:val="ListParagraph"/>
        <w:numPr>
          <w:ilvl w:val="0"/>
          <w:numId w:val="11"/>
        </w:numPr>
        <w:spacing w:line="240" w:lineRule="auto"/>
        <w:ind w:left="648"/>
        <w:contextualSpacing w:val="0"/>
        <w:jc w:val="both"/>
        <w:rPr>
          <w:sz w:val="22"/>
          <w:szCs w:val="22"/>
        </w:rPr>
      </w:pPr>
      <w:r w:rsidRPr="00426AAB">
        <w:rPr>
          <w:b/>
          <w:bCs/>
          <w:sz w:val="22"/>
          <w:szCs w:val="22"/>
        </w:rPr>
        <w:t>Community</w:t>
      </w:r>
      <w:r w:rsidR="00683C71" w:rsidRPr="00426AAB">
        <w:rPr>
          <w:b/>
          <w:bCs/>
          <w:sz w:val="22"/>
          <w:szCs w:val="22"/>
        </w:rPr>
        <w:t>-l</w:t>
      </w:r>
      <w:r w:rsidRPr="00426AAB">
        <w:rPr>
          <w:b/>
          <w:bCs/>
          <w:sz w:val="22"/>
          <w:szCs w:val="22"/>
        </w:rPr>
        <w:t xml:space="preserve">evel </w:t>
      </w:r>
      <w:r w:rsidR="00683C71" w:rsidRPr="00426AAB">
        <w:rPr>
          <w:b/>
          <w:bCs/>
          <w:sz w:val="22"/>
          <w:szCs w:val="22"/>
        </w:rPr>
        <w:t>i</w:t>
      </w:r>
      <w:r w:rsidRPr="00426AAB">
        <w:rPr>
          <w:b/>
          <w:bCs/>
          <w:sz w:val="22"/>
          <w:szCs w:val="22"/>
        </w:rPr>
        <w:t>mpact</w:t>
      </w:r>
      <w:r w:rsidR="00683C71" w:rsidRPr="00426AAB">
        <w:rPr>
          <w:b/>
          <w:bCs/>
          <w:sz w:val="22"/>
          <w:szCs w:val="22"/>
        </w:rPr>
        <w:t>.</w:t>
      </w:r>
      <w:r w:rsidRPr="00A51217">
        <w:rPr>
          <w:sz w:val="22"/>
          <w:szCs w:val="22"/>
        </w:rPr>
        <w:t xml:space="preserve"> School communities, especially those where infrastructure works are implemented, will experience positive changes. More resilient and better-equipped schools can lead to improved educational outcomes and stronger community engagement.</w:t>
      </w:r>
      <w:r w:rsidR="00DB166F" w:rsidRPr="00A51217">
        <w:rPr>
          <w:sz w:val="22"/>
          <w:szCs w:val="22"/>
        </w:rPr>
        <w:t xml:space="preserve"> Expanded access to </w:t>
      </w:r>
      <w:r w:rsidR="00DD7174" w:rsidRPr="00A51217">
        <w:rPr>
          <w:sz w:val="22"/>
          <w:szCs w:val="22"/>
        </w:rPr>
        <w:t xml:space="preserve">quality </w:t>
      </w:r>
      <w:r w:rsidR="00DB166F" w:rsidRPr="00A51217">
        <w:rPr>
          <w:sz w:val="22"/>
          <w:szCs w:val="22"/>
        </w:rPr>
        <w:t>early childhood education can also facilitate female labor force participation</w:t>
      </w:r>
      <w:r w:rsidR="00DD7174" w:rsidRPr="00A51217">
        <w:rPr>
          <w:sz w:val="22"/>
          <w:szCs w:val="22"/>
        </w:rPr>
        <w:t>.</w:t>
      </w:r>
    </w:p>
    <w:p w14:paraId="467DAF0B" w14:textId="72D8B563" w:rsidR="00D57BC2" w:rsidRPr="00426AAB" w:rsidRDefault="007154E9" w:rsidP="00426AAB">
      <w:pPr>
        <w:pStyle w:val="Heading4"/>
        <w:rPr>
          <w:b/>
          <w:bCs/>
          <w:i w:val="0"/>
          <w:iCs w:val="0"/>
          <w:sz w:val="22"/>
          <w:szCs w:val="22"/>
        </w:rPr>
      </w:pPr>
      <w:r w:rsidRPr="00426AAB">
        <w:rPr>
          <w:b/>
          <w:bCs/>
          <w:i w:val="0"/>
          <w:iCs w:val="0"/>
          <w:sz w:val="22"/>
          <w:szCs w:val="22"/>
        </w:rPr>
        <w:t xml:space="preserve">3.3 </w:t>
      </w:r>
      <w:r w:rsidR="00D57BC2" w:rsidRPr="00426AAB">
        <w:rPr>
          <w:b/>
          <w:bCs/>
          <w:i w:val="0"/>
          <w:iCs w:val="0"/>
          <w:sz w:val="22"/>
          <w:szCs w:val="22"/>
        </w:rPr>
        <w:t>Environmental benefits</w:t>
      </w:r>
    </w:p>
    <w:p w14:paraId="4D45D15E" w14:textId="0FBAACD6" w:rsidR="000802A8" w:rsidRPr="00426AAB" w:rsidRDefault="000802A8" w:rsidP="00EE7DE0">
      <w:pPr>
        <w:pStyle w:val="ListParagraph"/>
        <w:numPr>
          <w:ilvl w:val="0"/>
          <w:numId w:val="6"/>
        </w:numPr>
        <w:spacing w:line="240" w:lineRule="auto"/>
        <w:ind w:left="0" w:firstLine="0"/>
        <w:contextualSpacing w:val="0"/>
        <w:jc w:val="both"/>
        <w:rPr>
          <w:sz w:val="22"/>
          <w:szCs w:val="22"/>
        </w:rPr>
      </w:pPr>
      <w:r w:rsidRPr="00426AAB">
        <w:rPr>
          <w:sz w:val="22"/>
          <w:szCs w:val="22"/>
        </w:rPr>
        <w:t xml:space="preserve">The </w:t>
      </w:r>
      <w:r w:rsidR="008E0499" w:rsidRPr="00426AAB">
        <w:rPr>
          <w:sz w:val="22"/>
          <w:szCs w:val="22"/>
        </w:rPr>
        <w:t>Pf</w:t>
      </w:r>
      <w:r w:rsidR="006063A7" w:rsidRPr="00426AAB">
        <w:rPr>
          <w:sz w:val="22"/>
          <w:szCs w:val="22"/>
        </w:rPr>
        <w:t>or</w:t>
      </w:r>
      <w:r w:rsidR="008E0499" w:rsidRPr="00426AAB">
        <w:rPr>
          <w:sz w:val="22"/>
          <w:szCs w:val="22"/>
        </w:rPr>
        <w:t xml:space="preserve">R </w:t>
      </w:r>
      <w:r w:rsidRPr="00426AAB">
        <w:rPr>
          <w:sz w:val="22"/>
          <w:szCs w:val="22"/>
        </w:rPr>
        <w:t xml:space="preserve">presents </w:t>
      </w:r>
      <w:r w:rsidR="00686030" w:rsidRPr="00426AAB">
        <w:rPr>
          <w:sz w:val="22"/>
          <w:szCs w:val="22"/>
        </w:rPr>
        <w:t xml:space="preserve">environmental </w:t>
      </w:r>
      <w:r w:rsidRPr="00426AAB">
        <w:rPr>
          <w:sz w:val="22"/>
          <w:szCs w:val="22"/>
        </w:rPr>
        <w:t>opportunities, particularly through its emphasis on modernization and resilience:</w:t>
      </w:r>
    </w:p>
    <w:p w14:paraId="0A7DD19A" w14:textId="637DB7E2" w:rsidR="000802A8" w:rsidRPr="00426AAB" w:rsidRDefault="000802A8" w:rsidP="00EE7DE0">
      <w:pPr>
        <w:pStyle w:val="ListParagraph"/>
        <w:numPr>
          <w:ilvl w:val="0"/>
          <w:numId w:val="12"/>
        </w:numPr>
        <w:spacing w:line="240" w:lineRule="auto"/>
        <w:ind w:left="648"/>
        <w:contextualSpacing w:val="0"/>
        <w:jc w:val="both"/>
        <w:rPr>
          <w:sz w:val="22"/>
          <w:szCs w:val="22"/>
        </w:rPr>
      </w:pPr>
      <w:r w:rsidRPr="00426AAB">
        <w:rPr>
          <w:b/>
          <w:bCs/>
          <w:sz w:val="22"/>
          <w:szCs w:val="22"/>
        </w:rPr>
        <w:t xml:space="preserve">Energy </w:t>
      </w:r>
      <w:r w:rsidR="00683C71" w:rsidRPr="00426AAB">
        <w:rPr>
          <w:b/>
          <w:bCs/>
          <w:sz w:val="22"/>
          <w:szCs w:val="22"/>
        </w:rPr>
        <w:t>e</w:t>
      </w:r>
      <w:r w:rsidRPr="00426AAB">
        <w:rPr>
          <w:b/>
          <w:bCs/>
          <w:sz w:val="22"/>
          <w:szCs w:val="22"/>
        </w:rPr>
        <w:t xml:space="preserve">fficiency </w:t>
      </w:r>
      <w:r w:rsidR="00683C71" w:rsidRPr="00426AAB">
        <w:rPr>
          <w:b/>
          <w:bCs/>
          <w:sz w:val="22"/>
          <w:szCs w:val="22"/>
        </w:rPr>
        <w:t>g</w:t>
      </w:r>
      <w:r w:rsidRPr="00426AAB">
        <w:rPr>
          <w:b/>
          <w:bCs/>
          <w:sz w:val="22"/>
          <w:szCs w:val="22"/>
        </w:rPr>
        <w:t>ains</w:t>
      </w:r>
      <w:r w:rsidR="00683C71" w:rsidRPr="00426AAB">
        <w:rPr>
          <w:b/>
          <w:bCs/>
          <w:sz w:val="22"/>
          <w:szCs w:val="22"/>
        </w:rPr>
        <w:t>.</w:t>
      </w:r>
      <w:r w:rsidRPr="00426AAB">
        <w:rPr>
          <w:sz w:val="22"/>
          <w:szCs w:val="22"/>
        </w:rPr>
        <w:t xml:space="preserve"> Retrofitting buildings with energy-efficient lighting, cooling systems, and potentially renewable energy (e.g., solar panels) can reduce electricity consumption and greenhouse gas emissions, contributing to Barbados’ national climate goals.</w:t>
      </w:r>
    </w:p>
    <w:p w14:paraId="17DEBB3E" w14:textId="6787B9E4" w:rsidR="000802A8" w:rsidRPr="00426AAB" w:rsidRDefault="000802A8" w:rsidP="00EE7DE0">
      <w:pPr>
        <w:pStyle w:val="ListParagraph"/>
        <w:numPr>
          <w:ilvl w:val="0"/>
          <w:numId w:val="12"/>
        </w:numPr>
        <w:spacing w:line="240" w:lineRule="auto"/>
        <w:ind w:left="648"/>
        <w:contextualSpacing w:val="0"/>
        <w:jc w:val="both"/>
        <w:rPr>
          <w:sz w:val="22"/>
          <w:szCs w:val="22"/>
        </w:rPr>
      </w:pPr>
      <w:r w:rsidRPr="00426AAB">
        <w:rPr>
          <w:b/>
          <w:bCs/>
          <w:sz w:val="22"/>
          <w:szCs w:val="22"/>
        </w:rPr>
        <w:t>Green</w:t>
      </w:r>
      <w:r w:rsidR="00683C71" w:rsidRPr="00426AAB">
        <w:rPr>
          <w:b/>
          <w:bCs/>
          <w:sz w:val="22"/>
          <w:szCs w:val="22"/>
        </w:rPr>
        <w:t xml:space="preserve"> b</w:t>
      </w:r>
      <w:r w:rsidRPr="00426AAB">
        <w:rPr>
          <w:b/>
          <w:bCs/>
          <w:sz w:val="22"/>
          <w:szCs w:val="22"/>
        </w:rPr>
        <w:t xml:space="preserve">uilding </w:t>
      </w:r>
      <w:r w:rsidR="00683C71" w:rsidRPr="00426AAB">
        <w:rPr>
          <w:b/>
          <w:bCs/>
          <w:sz w:val="22"/>
          <w:szCs w:val="22"/>
        </w:rPr>
        <w:t>p</w:t>
      </w:r>
      <w:r w:rsidRPr="00426AAB">
        <w:rPr>
          <w:b/>
          <w:bCs/>
          <w:sz w:val="22"/>
          <w:szCs w:val="22"/>
        </w:rPr>
        <w:t>ractices</w:t>
      </w:r>
      <w:r w:rsidR="00683C71" w:rsidRPr="00426AAB">
        <w:rPr>
          <w:b/>
          <w:bCs/>
          <w:sz w:val="22"/>
          <w:szCs w:val="22"/>
        </w:rPr>
        <w:t>.</w:t>
      </w:r>
      <w:r w:rsidRPr="00426AAB">
        <w:rPr>
          <w:sz w:val="22"/>
          <w:szCs w:val="22"/>
        </w:rPr>
        <w:t xml:space="preserve"> Rehabilitating schools using environmentally sustainable design and materials can lower lifecycle costs, reduce environmental footprints, and serve as educational models for sustainable practices.</w:t>
      </w:r>
    </w:p>
    <w:p w14:paraId="56C1F923" w14:textId="7D50C040" w:rsidR="000802A8" w:rsidRPr="00426AAB" w:rsidRDefault="000802A8" w:rsidP="00EE7DE0">
      <w:pPr>
        <w:pStyle w:val="ListParagraph"/>
        <w:numPr>
          <w:ilvl w:val="0"/>
          <w:numId w:val="12"/>
        </w:numPr>
        <w:spacing w:line="240" w:lineRule="auto"/>
        <w:ind w:left="648"/>
        <w:contextualSpacing w:val="0"/>
        <w:jc w:val="both"/>
        <w:rPr>
          <w:sz w:val="22"/>
          <w:szCs w:val="22"/>
        </w:rPr>
      </w:pPr>
      <w:r w:rsidRPr="00426AAB">
        <w:rPr>
          <w:b/>
          <w:bCs/>
          <w:sz w:val="22"/>
          <w:szCs w:val="22"/>
        </w:rPr>
        <w:t xml:space="preserve">Climate </w:t>
      </w:r>
      <w:r w:rsidR="00683C71" w:rsidRPr="00426AAB">
        <w:rPr>
          <w:b/>
          <w:bCs/>
          <w:sz w:val="22"/>
          <w:szCs w:val="22"/>
        </w:rPr>
        <w:t>r</w:t>
      </w:r>
      <w:r w:rsidRPr="00426AAB">
        <w:rPr>
          <w:b/>
          <w:bCs/>
          <w:sz w:val="22"/>
          <w:szCs w:val="22"/>
        </w:rPr>
        <w:t>esilience</w:t>
      </w:r>
      <w:r w:rsidR="00683C71" w:rsidRPr="00426AAB">
        <w:rPr>
          <w:b/>
          <w:bCs/>
          <w:sz w:val="22"/>
          <w:szCs w:val="22"/>
        </w:rPr>
        <w:t>.</w:t>
      </w:r>
      <w:r w:rsidRPr="00426AAB">
        <w:rPr>
          <w:sz w:val="22"/>
          <w:szCs w:val="22"/>
        </w:rPr>
        <w:t xml:space="preserve"> Improvements to physical infrastructure offer opportunities to incorporate climate-resilient design (e.g., stormwater management, wind-resistant roofing, passive cooling), reducing vulnerability to hurricanes, flooding, and heatwaves.</w:t>
      </w:r>
    </w:p>
    <w:p w14:paraId="6A7F95B8" w14:textId="5B6C3852" w:rsidR="000802A8" w:rsidRPr="00426AAB" w:rsidRDefault="000802A8" w:rsidP="00EE7DE0">
      <w:pPr>
        <w:pStyle w:val="ListParagraph"/>
        <w:numPr>
          <w:ilvl w:val="0"/>
          <w:numId w:val="12"/>
        </w:numPr>
        <w:spacing w:line="240" w:lineRule="auto"/>
        <w:ind w:left="648"/>
        <w:contextualSpacing w:val="0"/>
        <w:jc w:val="both"/>
        <w:rPr>
          <w:sz w:val="22"/>
          <w:szCs w:val="22"/>
        </w:rPr>
      </w:pPr>
      <w:r w:rsidRPr="00426AAB">
        <w:rPr>
          <w:b/>
          <w:bCs/>
          <w:sz w:val="22"/>
          <w:szCs w:val="22"/>
        </w:rPr>
        <w:t xml:space="preserve">Improved </w:t>
      </w:r>
      <w:r w:rsidR="00683C71" w:rsidRPr="00426AAB">
        <w:rPr>
          <w:b/>
          <w:bCs/>
          <w:sz w:val="22"/>
          <w:szCs w:val="22"/>
        </w:rPr>
        <w:t>i</w:t>
      </w:r>
      <w:r w:rsidRPr="00426AAB">
        <w:rPr>
          <w:b/>
          <w:bCs/>
          <w:sz w:val="22"/>
          <w:szCs w:val="22"/>
        </w:rPr>
        <w:t xml:space="preserve">ndoor </w:t>
      </w:r>
      <w:r w:rsidR="00683C71" w:rsidRPr="00426AAB">
        <w:rPr>
          <w:b/>
          <w:bCs/>
          <w:sz w:val="22"/>
          <w:szCs w:val="22"/>
        </w:rPr>
        <w:t>e</w:t>
      </w:r>
      <w:r w:rsidRPr="00426AAB">
        <w:rPr>
          <w:b/>
          <w:bCs/>
          <w:sz w:val="22"/>
          <w:szCs w:val="22"/>
        </w:rPr>
        <w:t xml:space="preserve">nvironmental </w:t>
      </w:r>
      <w:r w:rsidR="00683C71" w:rsidRPr="00426AAB">
        <w:rPr>
          <w:b/>
          <w:bCs/>
          <w:sz w:val="22"/>
          <w:szCs w:val="22"/>
        </w:rPr>
        <w:t>q</w:t>
      </w:r>
      <w:r w:rsidRPr="00426AAB">
        <w:rPr>
          <w:b/>
          <w:bCs/>
          <w:sz w:val="22"/>
          <w:szCs w:val="22"/>
        </w:rPr>
        <w:t>uality</w:t>
      </w:r>
      <w:r w:rsidR="00683C71" w:rsidRPr="00426AAB">
        <w:rPr>
          <w:b/>
          <w:bCs/>
          <w:sz w:val="22"/>
          <w:szCs w:val="22"/>
        </w:rPr>
        <w:t>.</w:t>
      </w:r>
      <w:r w:rsidRPr="00426AAB">
        <w:rPr>
          <w:sz w:val="22"/>
          <w:szCs w:val="22"/>
        </w:rPr>
        <w:t xml:space="preserve"> Upgrades to ventilation, lighting, and building materials can enhance indoor air quality and comfort, contributing to better health and learning conditions for students and teachers.</w:t>
      </w:r>
    </w:p>
    <w:p w14:paraId="50B0D5BA" w14:textId="5330AD49" w:rsidR="008B4648" w:rsidRPr="00951978" w:rsidRDefault="007154E9" w:rsidP="00951978">
      <w:pPr>
        <w:pStyle w:val="Heading4"/>
        <w:rPr>
          <w:b/>
          <w:bCs/>
          <w:i w:val="0"/>
          <w:iCs w:val="0"/>
          <w:sz w:val="22"/>
          <w:szCs w:val="22"/>
        </w:rPr>
      </w:pPr>
      <w:r w:rsidRPr="00951978">
        <w:rPr>
          <w:b/>
          <w:bCs/>
          <w:i w:val="0"/>
          <w:iCs w:val="0"/>
          <w:sz w:val="22"/>
          <w:szCs w:val="22"/>
        </w:rPr>
        <w:t xml:space="preserve">3.4 </w:t>
      </w:r>
      <w:r w:rsidR="00885585" w:rsidRPr="00951978">
        <w:rPr>
          <w:b/>
          <w:bCs/>
          <w:i w:val="0"/>
          <w:iCs w:val="0"/>
          <w:sz w:val="22"/>
          <w:szCs w:val="22"/>
        </w:rPr>
        <w:t>S</w:t>
      </w:r>
      <w:r w:rsidR="00D57BC2" w:rsidRPr="00951978">
        <w:rPr>
          <w:b/>
          <w:bCs/>
          <w:i w:val="0"/>
          <w:iCs w:val="0"/>
          <w:sz w:val="22"/>
          <w:szCs w:val="22"/>
        </w:rPr>
        <w:t>ocial risks and mitigation measures</w:t>
      </w:r>
    </w:p>
    <w:p w14:paraId="387D4070" w14:textId="60814D07" w:rsidR="00885585" w:rsidRPr="00951978" w:rsidRDefault="00885585" w:rsidP="00EE7DE0">
      <w:pPr>
        <w:pStyle w:val="ListParagraph"/>
        <w:numPr>
          <w:ilvl w:val="0"/>
          <w:numId w:val="6"/>
        </w:numPr>
        <w:spacing w:line="240" w:lineRule="auto"/>
        <w:ind w:left="0" w:firstLine="0"/>
        <w:contextualSpacing w:val="0"/>
        <w:jc w:val="both"/>
        <w:rPr>
          <w:sz w:val="22"/>
          <w:szCs w:val="22"/>
        </w:rPr>
      </w:pPr>
      <w:r w:rsidRPr="00951978">
        <w:rPr>
          <w:sz w:val="22"/>
          <w:szCs w:val="22"/>
        </w:rPr>
        <w:t>While the Program is expect</w:t>
      </w:r>
      <w:r w:rsidR="000013D4" w:rsidRPr="00951978">
        <w:rPr>
          <w:sz w:val="22"/>
          <w:szCs w:val="22"/>
        </w:rPr>
        <w:t xml:space="preserve">ed to generate overall a positive social </w:t>
      </w:r>
      <w:r w:rsidR="00D13CD2" w:rsidRPr="00951978">
        <w:rPr>
          <w:sz w:val="22"/>
          <w:szCs w:val="22"/>
        </w:rPr>
        <w:t xml:space="preserve">impact in the education sector and communities, it can create negative </w:t>
      </w:r>
      <w:r w:rsidR="00FE45E2" w:rsidRPr="00951978">
        <w:rPr>
          <w:sz w:val="22"/>
          <w:szCs w:val="22"/>
        </w:rPr>
        <w:t xml:space="preserve">impacts if appropriate measures are not timely </w:t>
      </w:r>
      <w:r w:rsidR="004208FB" w:rsidRPr="00951978">
        <w:rPr>
          <w:sz w:val="22"/>
          <w:szCs w:val="22"/>
        </w:rPr>
        <w:t>established</w:t>
      </w:r>
      <w:r w:rsidR="00FE45E2" w:rsidRPr="00951978">
        <w:rPr>
          <w:sz w:val="22"/>
          <w:szCs w:val="22"/>
        </w:rPr>
        <w:t>.</w:t>
      </w:r>
      <w:r w:rsidR="004B22FA" w:rsidRPr="00951978">
        <w:rPr>
          <w:sz w:val="22"/>
          <w:szCs w:val="22"/>
        </w:rPr>
        <w:t xml:space="preserve"> </w:t>
      </w:r>
      <w:r w:rsidR="004208FB" w:rsidRPr="00951978">
        <w:rPr>
          <w:sz w:val="22"/>
          <w:szCs w:val="22"/>
        </w:rPr>
        <w:t>Main social risks identified during preparation of the Pf</w:t>
      </w:r>
      <w:r w:rsidR="006063A7" w:rsidRPr="00951978">
        <w:rPr>
          <w:sz w:val="22"/>
          <w:szCs w:val="22"/>
        </w:rPr>
        <w:t>or</w:t>
      </w:r>
      <w:r w:rsidR="004208FB" w:rsidRPr="00951978">
        <w:rPr>
          <w:sz w:val="22"/>
          <w:szCs w:val="22"/>
        </w:rPr>
        <w:t>R are:</w:t>
      </w:r>
      <w:r w:rsidR="00FE45E2" w:rsidRPr="00951978">
        <w:rPr>
          <w:sz w:val="22"/>
          <w:szCs w:val="22"/>
        </w:rPr>
        <w:t xml:space="preserve"> </w:t>
      </w:r>
    </w:p>
    <w:p w14:paraId="360DA266" w14:textId="0B3C87AF" w:rsidR="00BD6B52" w:rsidRPr="00951978" w:rsidRDefault="004208FB" w:rsidP="00EE7DE0">
      <w:pPr>
        <w:pStyle w:val="ListParagraph"/>
        <w:numPr>
          <w:ilvl w:val="0"/>
          <w:numId w:val="13"/>
        </w:numPr>
        <w:spacing w:line="240" w:lineRule="auto"/>
        <w:ind w:left="648"/>
        <w:contextualSpacing w:val="0"/>
        <w:jc w:val="both"/>
        <w:rPr>
          <w:sz w:val="22"/>
          <w:szCs w:val="22"/>
        </w:rPr>
      </w:pPr>
      <w:r w:rsidRPr="00951978">
        <w:rPr>
          <w:b/>
          <w:bCs/>
          <w:sz w:val="22"/>
          <w:szCs w:val="22"/>
        </w:rPr>
        <w:t>E</w:t>
      </w:r>
      <w:r w:rsidR="00696075" w:rsidRPr="00951978">
        <w:rPr>
          <w:b/>
          <w:bCs/>
          <w:sz w:val="22"/>
          <w:szCs w:val="22"/>
        </w:rPr>
        <w:t>xclusion of some students from the benefits of the Program, especially those belonging to vulnerable groups</w:t>
      </w:r>
      <w:r w:rsidR="005D0060" w:rsidRPr="00951978">
        <w:rPr>
          <w:sz w:val="22"/>
          <w:szCs w:val="22"/>
        </w:rPr>
        <w:t xml:space="preserve">. </w:t>
      </w:r>
      <w:r w:rsidR="009E4224" w:rsidRPr="00951978">
        <w:rPr>
          <w:sz w:val="22"/>
          <w:szCs w:val="22"/>
        </w:rPr>
        <w:t>T</w:t>
      </w:r>
      <w:r w:rsidR="00696075" w:rsidRPr="00951978">
        <w:rPr>
          <w:sz w:val="22"/>
          <w:szCs w:val="22"/>
        </w:rPr>
        <w:t>he Program itself, aligned with the Government of Barbados’ 2022-2027 Strategic Plan for Education, aims at reaching all students, particularly those facing challenges.</w:t>
      </w:r>
      <w:r w:rsidR="00C561F2" w:rsidRPr="00951978">
        <w:rPr>
          <w:sz w:val="22"/>
          <w:szCs w:val="22"/>
        </w:rPr>
        <w:t xml:space="preserve"> </w:t>
      </w:r>
      <w:r w:rsidR="00C505A2" w:rsidRPr="00951978">
        <w:rPr>
          <w:sz w:val="22"/>
          <w:szCs w:val="22"/>
        </w:rPr>
        <w:t xml:space="preserve">Amongst groups that will require special attention </w:t>
      </w:r>
      <w:r w:rsidR="00FD4EAE" w:rsidRPr="00951978">
        <w:rPr>
          <w:sz w:val="22"/>
          <w:szCs w:val="22"/>
        </w:rPr>
        <w:t xml:space="preserve">to prevent exclusion </w:t>
      </w:r>
      <w:r w:rsidR="00C505A2" w:rsidRPr="00951978">
        <w:rPr>
          <w:sz w:val="22"/>
          <w:szCs w:val="22"/>
        </w:rPr>
        <w:t>are the students with disabilities</w:t>
      </w:r>
      <w:r w:rsidR="00955B1F" w:rsidRPr="00951978">
        <w:rPr>
          <w:sz w:val="22"/>
          <w:szCs w:val="22"/>
        </w:rPr>
        <w:t xml:space="preserve">, those from migrant families and </w:t>
      </w:r>
      <w:r w:rsidR="00530334" w:rsidRPr="00951978">
        <w:rPr>
          <w:sz w:val="22"/>
          <w:szCs w:val="22"/>
        </w:rPr>
        <w:t>lower income households</w:t>
      </w:r>
      <w:r w:rsidR="00D515E8" w:rsidRPr="00951978">
        <w:rPr>
          <w:sz w:val="22"/>
          <w:szCs w:val="22"/>
        </w:rPr>
        <w:t>.</w:t>
      </w:r>
      <w:r w:rsidR="004B22FA" w:rsidRPr="00951978">
        <w:rPr>
          <w:sz w:val="22"/>
          <w:szCs w:val="22"/>
        </w:rPr>
        <w:t xml:space="preserve"> </w:t>
      </w:r>
      <w:r w:rsidR="002449E9" w:rsidRPr="00951978">
        <w:rPr>
          <w:sz w:val="22"/>
          <w:szCs w:val="22"/>
        </w:rPr>
        <w:t>In terms of infrastructure, access barriers are primarily due to the lack of accessibility identified in some educational facilities. This issue is addressed in the program’s design, as both the government’s strategy for improving educational infrastructure and the related infrastructure plans must incorporate accessibility for persons with disabilities and gender-sensitive design.</w:t>
      </w:r>
      <w:r w:rsidR="00673762" w:rsidRPr="00951978">
        <w:rPr>
          <w:sz w:val="22"/>
          <w:szCs w:val="22"/>
        </w:rPr>
        <w:t xml:space="preserve"> </w:t>
      </w:r>
      <w:r w:rsidR="002449E9" w:rsidRPr="00951978">
        <w:rPr>
          <w:sz w:val="22"/>
          <w:szCs w:val="22"/>
        </w:rPr>
        <w:t xml:space="preserve">Regarding inclusion from a pedagogical perspective, barriers may arise from teachers’ insufficient preparation to identify disabilities that affect learning or from the lack of resources needed to provide appropriate support to students with disabilities. The same applies to the </w:t>
      </w:r>
      <w:r w:rsidR="002449E9" w:rsidRPr="00951978">
        <w:rPr>
          <w:sz w:val="22"/>
          <w:szCs w:val="22"/>
        </w:rPr>
        <w:lastRenderedPageBreak/>
        <w:t xml:space="preserve">teaching materials developed to enhance student learning, whether digital or printed. If these materials are not suitable, they could constitute a barrier preventing students with disabilities from fully benefiting from the </w:t>
      </w:r>
      <w:r w:rsidR="00A86402" w:rsidRPr="00951978">
        <w:rPr>
          <w:sz w:val="22"/>
          <w:szCs w:val="22"/>
        </w:rPr>
        <w:t>P</w:t>
      </w:r>
      <w:r w:rsidR="002449E9" w:rsidRPr="00951978">
        <w:rPr>
          <w:sz w:val="22"/>
          <w:szCs w:val="22"/>
        </w:rPr>
        <w:t>rogram.</w:t>
      </w:r>
      <w:r w:rsidR="004B22FA" w:rsidRPr="00951978">
        <w:rPr>
          <w:sz w:val="22"/>
          <w:szCs w:val="22"/>
        </w:rPr>
        <w:t xml:space="preserve"> </w:t>
      </w:r>
      <w:r w:rsidR="00C52965" w:rsidRPr="00951978">
        <w:rPr>
          <w:sz w:val="22"/>
          <w:szCs w:val="22"/>
        </w:rPr>
        <w:t xml:space="preserve">The inclusion of </w:t>
      </w:r>
      <w:proofErr w:type="gramStart"/>
      <w:r w:rsidR="00C52965" w:rsidRPr="00951978">
        <w:rPr>
          <w:sz w:val="22"/>
          <w:szCs w:val="22"/>
        </w:rPr>
        <w:t>persons</w:t>
      </w:r>
      <w:proofErr w:type="gramEnd"/>
      <w:r w:rsidR="00C52965" w:rsidRPr="00951978">
        <w:rPr>
          <w:sz w:val="22"/>
          <w:szCs w:val="22"/>
        </w:rPr>
        <w:t xml:space="preserve"> with disabilities has advanced significantly in recent years. This progress is reflected in the </w:t>
      </w:r>
      <w:r w:rsidR="00C52965" w:rsidRPr="00951978">
        <w:rPr>
          <w:i/>
          <w:iCs/>
          <w:sz w:val="22"/>
          <w:szCs w:val="22"/>
        </w:rPr>
        <w:t>Rights of Persons with Disabilities Bill (2025)</w:t>
      </w:r>
      <w:r w:rsidR="00C52965" w:rsidRPr="00951978">
        <w:rPr>
          <w:sz w:val="22"/>
          <w:szCs w:val="22"/>
        </w:rPr>
        <w:t xml:space="preserve"> and the recently updated Inclusive Education Policy.</w:t>
      </w:r>
      <w:r w:rsidR="004B22FA" w:rsidRPr="00951978">
        <w:rPr>
          <w:sz w:val="22"/>
          <w:szCs w:val="22"/>
        </w:rPr>
        <w:t xml:space="preserve"> </w:t>
      </w:r>
      <w:r w:rsidR="00C52965" w:rsidRPr="00951978">
        <w:rPr>
          <w:sz w:val="22"/>
          <w:szCs w:val="22"/>
        </w:rPr>
        <w:t>The latter was revised following consultations and is currently under review by the MEDT before being submitted to the Cabinet for approval</w:t>
      </w:r>
      <w:r w:rsidR="001D4625" w:rsidRPr="00951978">
        <w:rPr>
          <w:sz w:val="22"/>
          <w:szCs w:val="22"/>
        </w:rPr>
        <w:t xml:space="preserve"> (expected in December 2025 or January 2026)</w:t>
      </w:r>
      <w:r w:rsidR="00C52965" w:rsidRPr="00951978">
        <w:rPr>
          <w:sz w:val="22"/>
          <w:szCs w:val="22"/>
        </w:rPr>
        <w:t>.</w:t>
      </w:r>
      <w:r w:rsidR="005A2298" w:rsidRPr="00951978">
        <w:rPr>
          <w:sz w:val="22"/>
          <w:szCs w:val="22"/>
        </w:rPr>
        <w:t xml:space="preserve"> Once approved, funds from the World Bank Preparation Grant will be used to assist the MEDT with the operationalization and implementation of the </w:t>
      </w:r>
      <w:r w:rsidR="00981562" w:rsidRPr="00951978">
        <w:rPr>
          <w:sz w:val="22"/>
          <w:szCs w:val="22"/>
        </w:rPr>
        <w:t>Policy.</w:t>
      </w:r>
      <w:r w:rsidR="00D515E8" w:rsidRPr="00951978">
        <w:rPr>
          <w:sz w:val="22"/>
          <w:szCs w:val="22"/>
        </w:rPr>
        <w:t xml:space="preserve"> </w:t>
      </w:r>
      <w:r w:rsidR="004E338A" w:rsidRPr="00951978">
        <w:rPr>
          <w:sz w:val="22"/>
          <w:szCs w:val="22"/>
        </w:rPr>
        <w:t>Children from migrant families may encounter barriers to accessing the education system due to the lack of proper documentation, as well as pedagogical and socio-emotional challenges arising from cultural differences and the limited capacity of their families to provide support.</w:t>
      </w:r>
      <w:r w:rsidR="00C561F2" w:rsidRPr="00951978">
        <w:rPr>
          <w:sz w:val="22"/>
          <w:szCs w:val="22"/>
        </w:rPr>
        <w:t xml:space="preserve"> </w:t>
      </w:r>
      <w:r w:rsidR="004E338A" w:rsidRPr="00951978">
        <w:rPr>
          <w:sz w:val="22"/>
          <w:szCs w:val="22"/>
        </w:rPr>
        <w:t xml:space="preserve">These specific circumstances should be </w:t>
      </w:r>
      <w:r w:rsidR="00F03758" w:rsidRPr="00951978">
        <w:rPr>
          <w:sz w:val="22"/>
          <w:szCs w:val="22"/>
        </w:rPr>
        <w:t>considered</w:t>
      </w:r>
      <w:r w:rsidR="004E338A" w:rsidRPr="00951978">
        <w:rPr>
          <w:sz w:val="22"/>
          <w:szCs w:val="22"/>
        </w:rPr>
        <w:t xml:space="preserve"> in parental engagement activities, relevant aspects of curriculum evaluation (if applicable), and in the design of the grievance redress mechanism.</w:t>
      </w:r>
      <w:r w:rsidR="004B22FA" w:rsidRPr="00951978">
        <w:rPr>
          <w:sz w:val="22"/>
          <w:szCs w:val="22"/>
        </w:rPr>
        <w:t xml:space="preserve"> </w:t>
      </w:r>
      <w:r w:rsidR="00BB03F5" w:rsidRPr="00951978">
        <w:rPr>
          <w:sz w:val="22"/>
          <w:szCs w:val="22"/>
        </w:rPr>
        <w:t>Finally, although Barbados’ school system guarantees equal access in terms of socioeconomic status and gender, students from lower-income households may still face barriers. These include challenges in maintaining regular attendance due to parents’ unstable work conditions, or lack of access to electronic devices and learning materials at home, which limits their ability to participate on equal terms with other students. The Barbados Education Strategy explicitly aims to ensure equitable access to education, and this issue is generally addressed across activities, even if not through a dedicated intervention</w:t>
      </w:r>
      <w:r w:rsidR="00955B1F" w:rsidRPr="00951978">
        <w:rPr>
          <w:sz w:val="22"/>
          <w:szCs w:val="22"/>
        </w:rPr>
        <w:t>.</w:t>
      </w:r>
    </w:p>
    <w:p w14:paraId="324DACAD" w14:textId="1D30FA48" w:rsidR="009B00BE" w:rsidRPr="00951978" w:rsidRDefault="00D515E8" w:rsidP="00EE7DE0">
      <w:pPr>
        <w:pStyle w:val="ListParagraph"/>
        <w:numPr>
          <w:ilvl w:val="0"/>
          <w:numId w:val="13"/>
        </w:numPr>
        <w:spacing w:line="240" w:lineRule="auto"/>
        <w:ind w:left="648"/>
        <w:contextualSpacing w:val="0"/>
        <w:jc w:val="both"/>
        <w:rPr>
          <w:sz w:val="22"/>
          <w:szCs w:val="22"/>
        </w:rPr>
      </w:pPr>
      <w:r w:rsidRPr="005878AC">
        <w:rPr>
          <w:b/>
          <w:bCs/>
          <w:sz w:val="22"/>
          <w:szCs w:val="22"/>
        </w:rPr>
        <w:t>P</w:t>
      </w:r>
      <w:r w:rsidR="009B00BE" w:rsidRPr="005878AC">
        <w:rPr>
          <w:b/>
          <w:bCs/>
          <w:sz w:val="22"/>
          <w:szCs w:val="22"/>
        </w:rPr>
        <w:t xml:space="preserve">otential for </w:t>
      </w:r>
      <w:r w:rsidR="00B72C9E" w:rsidRPr="005878AC">
        <w:rPr>
          <w:b/>
          <w:bCs/>
          <w:sz w:val="22"/>
          <w:szCs w:val="22"/>
        </w:rPr>
        <w:t>tension</w:t>
      </w:r>
      <w:r w:rsidR="009B00BE" w:rsidRPr="005878AC">
        <w:rPr>
          <w:b/>
          <w:bCs/>
          <w:sz w:val="22"/>
          <w:szCs w:val="22"/>
        </w:rPr>
        <w:t xml:space="preserve"> with teachers and the associated reputational risk, particularly if appropriate spaces for meaningful engagement are not </w:t>
      </w:r>
      <w:r w:rsidR="00DF7A06" w:rsidRPr="005878AC">
        <w:rPr>
          <w:b/>
          <w:bCs/>
          <w:sz w:val="22"/>
          <w:szCs w:val="22"/>
        </w:rPr>
        <w:t>available to them</w:t>
      </w:r>
      <w:r w:rsidR="009B00BE" w:rsidRPr="005878AC">
        <w:rPr>
          <w:b/>
          <w:bCs/>
          <w:sz w:val="22"/>
          <w:szCs w:val="22"/>
        </w:rPr>
        <w:t>.</w:t>
      </w:r>
      <w:r w:rsidR="009B00BE" w:rsidRPr="00951978">
        <w:rPr>
          <w:sz w:val="22"/>
          <w:szCs w:val="22"/>
        </w:rPr>
        <w:t xml:space="preserve"> It will be necessary to maintain and strengthen existing participation channels to ensure effective involvement of teachers and </w:t>
      </w:r>
      <w:r w:rsidR="00DE1BBB" w:rsidRPr="00951978">
        <w:rPr>
          <w:sz w:val="22"/>
          <w:szCs w:val="22"/>
        </w:rPr>
        <w:t xml:space="preserve">to </w:t>
      </w:r>
      <w:r w:rsidR="009B00BE" w:rsidRPr="00951978">
        <w:rPr>
          <w:sz w:val="22"/>
          <w:szCs w:val="22"/>
        </w:rPr>
        <w:t>foster positive relationships with unions.</w:t>
      </w:r>
    </w:p>
    <w:p w14:paraId="1B0DFDF4" w14:textId="799207E7" w:rsidR="00696075" w:rsidRPr="00951978" w:rsidRDefault="00DF7A06" w:rsidP="00EE7DE0">
      <w:pPr>
        <w:pStyle w:val="ListParagraph"/>
        <w:numPr>
          <w:ilvl w:val="0"/>
          <w:numId w:val="13"/>
        </w:numPr>
        <w:spacing w:line="240" w:lineRule="auto"/>
        <w:ind w:left="648"/>
        <w:contextualSpacing w:val="0"/>
        <w:jc w:val="both"/>
        <w:rPr>
          <w:sz w:val="22"/>
          <w:szCs w:val="22"/>
        </w:rPr>
      </w:pPr>
      <w:r w:rsidRPr="005878AC">
        <w:rPr>
          <w:b/>
          <w:bCs/>
          <w:sz w:val="22"/>
          <w:szCs w:val="22"/>
        </w:rPr>
        <w:t>C</w:t>
      </w:r>
      <w:r w:rsidR="00696075" w:rsidRPr="005878AC">
        <w:rPr>
          <w:b/>
          <w:bCs/>
          <w:sz w:val="22"/>
          <w:szCs w:val="22"/>
        </w:rPr>
        <w:t>oncerning interactions with the educational community in infrastructure works, particularly children and teachers</w:t>
      </w:r>
      <w:r w:rsidR="0011256F" w:rsidRPr="005878AC">
        <w:rPr>
          <w:b/>
          <w:bCs/>
          <w:sz w:val="22"/>
          <w:szCs w:val="22"/>
        </w:rPr>
        <w:t>, including</w:t>
      </w:r>
      <w:r w:rsidR="00696075" w:rsidRPr="005878AC">
        <w:rPr>
          <w:b/>
          <w:bCs/>
          <w:sz w:val="22"/>
          <w:szCs w:val="22"/>
        </w:rPr>
        <w:t xml:space="preserve"> </w:t>
      </w:r>
      <w:r w:rsidRPr="005878AC">
        <w:rPr>
          <w:b/>
          <w:bCs/>
          <w:sz w:val="22"/>
          <w:szCs w:val="22"/>
        </w:rPr>
        <w:t>risks associated to Sexual Exploitation and Abuse and Sexual Harassment (</w:t>
      </w:r>
      <w:r w:rsidR="009B3961" w:rsidRPr="005878AC">
        <w:rPr>
          <w:b/>
          <w:bCs/>
          <w:sz w:val="22"/>
          <w:szCs w:val="22"/>
        </w:rPr>
        <w:t>SEA/SH</w:t>
      </w:r>
      <w:r w:rsidRPr="005878AC">
        <w:rPr>
          <w:b/>
          <w:bCs/>
          <w:sz w:val="22"/>
          <w:szCs w:val="22"/>
        </w:rPr>
        <w:t>)</w:t>
      </w:r>
      <w:r w:rsidR="009B3961" w:rsidRPr="005878AC">
        <w:rPr>
          <w:b/>
          <w:bCs/>
          <w:sz w:val="22"/>
          <w:szCs w:val="22"/>
        </w:rPr>
        <w:t>.</w:t>
      </w:r>
      <w:r w:rsidR="009B3961" w:rsidRPr="00951978">
        <w:rPr>
          <w:sz w:val="22"/>
          <w:szCs w:val="22"/>
        </w:rPr>
        <w:t xml:space="preserve"> </w:t>
      </w:r>
      <w:r w:rsidR="00696075" w:rsidRPr="00951978">
        <w:rPr>
          <w:sz w:val="22"/>
          <w:szCs w:val="22"/>
        </w:rPr>
        <w:t>Given that construction activities will take place within school premises</w:t>
      </w:r>
      <w:r w:rsidRPr="00951978">
        <w:rPr>
          <w:sz w:val="22"/>
          <w:szCs w:val="22"/>
        </w:rPr>
        <w:t xml:space="preserve"> - </w:t>
      </w:r>
      <w:r w:rsidR="00696075" w:rsidRPr="00951978">
        <w:rPr>
          <w:sz w:val="22"/>
          <w:szCs w:val="22"/>
        </w:rPr>
        <w:t>and may coincide with the academic calendar in areas that are either unused or temporarily vacated</w:t>
      </w:r>
      <w:r w:rsidRPr="00951978">
        <w:rPr>
          <w:sz w:val="22"/>
          <w:szCs w:val="22"/>
        </w:rPr>
        <w:t xml:space="preserve"> - </w:t>
      </w:r>
      <w:r w:rsidR="00696075" w:rsidRPr="00951978">
        <w:rPr>
          <w:sz w:val="22"/>
          <w:szCs w:val="22"/>
        </w:rPr>
        <w:t xml:space="preserve">there is a risk of inadequate </w:t>
      </w:r>
      <w:r w:rsidR="008E5FC1" w:rsidRPr="00951978">
        <w:rPr>
          <w:sz w:val="22"/>
          <w:szCs w:val="22"/>
        </w:rPr>
        <w:t>conduct</w:t>
      </w:r>
      <w:r w:rsidR="00120048" w:rsidRPr="00951978">
        <w:rPr>
          <w:sz w:val="22"/>
          <w:szCs w:val="22"/>
        </w:rPr>
        <w:t xml:space="preserve"> during refurbishment works, including the risk of SEA/SH and </w:t>
      </w:r>
      <w:r w:rsidR="00471D92" w:rsidRPr="00951978">
        <w:rPr>
          <w:sz w:val="22"/>
          <w:szCs w:val="22"/>
        </w:rPr>
        <w:t xml:space="preserve">inadequate </w:t>
      </w:r>
      <w:r w:rsidR="006D3D29" w:rsidRPr="00951978">
        <w:rPr>
          <w:sz w:val="22"/>
          <w:szCs w:val="22"/>
        </w:rPr>
        <w:t>behaviors</w:t>
      </w:r>
      <w:r w:rsidR="00471D92" w:rsidRPr="00951978">
        <w:rPr>
          <w:sz w:val="22"/>
          <w:szCs w:val="22"/>
        </w:rPr>
        <w:t xml:space="preserve"> with minors.</w:t>
      </w:r>
      <w:r w:rsidR="00696075" w:rsidRPr="00951978">
        <w:rPr>
          <w:sz w:val="22"/>
          <w:szCs w:val="22"/>
        </w:rPr>
        <w:t xml:space="preserve"> To mitigate this, </w:t>
      </w:r>
      <w:r w:rsidR="001D2637" w:rsidRPr="00951978">
        <w:rPr>
          <w:sz w:val="22"/>
          <w:szCs w:val="22"/>
        </w:rPr>
        <w:t>the Program will</w:t>
      </w:r>
      <w:r w:rsidR="00696075" w:rsidRPr="00951978">
        <w:rPr>
          <w:sz w:val="22"/>
          <w:szCs w:val="22"/>
        </w:rPr>
        <w:t xml:space="preserve"> establish and implement appropriate protocols and codes of conduct that ensure respectful, safe, and transparent relations with all members of the educational community.</w:t>
      </w:r>
      <w:r w:rsidR="004B22FA" w:rsidRPr="00951978">
        <w:rPr>
          <w:sz w:val="22"/>
          <w:szCs w:val="22"/>
        </w:rPr>
        <w:t xml:space="preserve"> </w:t>
      </w:r>
      <w:r w:rsidR="00846C10" w:rsidRPr="00951978">
        <w:rPr>
          <w:sz w:val="22"/>
          <w:szCs w:val="22"/>
        </w:rPr>
        <w:t xml:space="preserve">The Program will also </w:t>
      </w:r>
      <w:r w:rsidR="003C1B2F" w:rsidRPr="00951978">
        <w:rPr>
          <w:sz w:val="22"/>
          <w:szCs w:val="22"/>
        </w:rPr>
        <w:t>seek to schedule refurbishment works outside of school hours.</w:t>
      </w:r>
    </w:p>
    <w:p w14:paraId="4033CA6E" w14:textId="7F475F86" w:rsidR="00B14B1B" w:rsidRPr="00951978" w:rsidRDefault="001D2637" w:rsidP="00EE7DE0">
      <w:pPr>
        <w:pStyle w:val="ListParagraph"/>
        <w:numPr>
          <w:ilvl w:val="0"/>
          <w:numId w:val="13"/>
        </w:numPr>
        <w:spacing w:line="240" w:lineRule="auto"/>
        <w:ind w:left="648"/>
        <w:contextualSpacing w:val="0"/>
        <w:jc w:val="both"/>
        <w:rPr>
          <w:sz w:val="22"/>
          <w:szCs w:val="22"/>
        </w:rPr>
      </w:pPr>
      <w:r w:rsidRPr="005878AC">
        <w:rPr>
          <w:b/>
          <w:bCs/>
          <w:sz w:val="22"/>
          <w:szCs w:val="22"/>
        </w:rPr>
        <w:t>P</w:t>
      </w:r>
      <w:r w:rsidR="00050DAD" w:rsidRPr="005878AC">
        <w:rPr>
          <w:b/>
          <w:bCs/>
          <w:sz w:val="22"/>
          <w:szCs w:val="22"/>
        </w:rPr>
        <w:t xml:space="preserve">ossibility that inquiries and grievances associated with the program </w:t>
      </w:r>
      <w:proofErr w:type="gramStart"/>
      <w:r w:rsidR="003C1B2F" w:rsidRPr="005878AC">
        <w:rPr>
          <w:b/>
          <w:bCs/>
          <w:sz w:val="22"/>
          <w:szCs w:val="22"/>
        </w:rPr>
        <w:t xml:space="preserve">are </w:t>
      </w:r>
      <w:r w:rsidR="00050DAD" w:rsidRPr="005878AC">
        <w:rPr>
          <w:b/>
          <w:bCs/>
          <w:sz w:val="22"/>
          <w:szCs w:val="22"/>
        </w:rPr>
        <w:t>not be</w:t>
      </w:r>
      <w:proofErr w:type="gramEnd"/>
      <w:r w:rsidR="00050DAD" w:rsidRPr="005878AC">
        <w:rPr>
          <w:b/>
          <w:bCs/>
          <w:sz w:val="22"/>
          <w:szCs w:val="22"/>
        </w:rPr>
        <w:t xml:space="preserve"> adequately received or managed. </w:t>
      </w:r>
      <w:r w:rsidR="00050DAD" w:rsidRPr="00951978">
        <w:rPr>
          <w:sz w:val="22"/>
          <w:szCs w:val="22"/>
        </w:rPr>
        <w:t>Although the Ministry has developed a system for projects financed by other donors, such as the I</w:t>
      </w:r>
      <w:r w:rsidR="003C1B2F" w:rsidRPr="00951978">
        <w:rPr>
          <w:sz w:val="22"/>
          <w:szCs w:val="22"/>
        </w:rPr>
        <w:t>A</w:t>
      </w:r>
      <w:r w:rsidR="00050DAD" w:rsidRPr="00951978">
        <w:rPr>
          <w:sz w:val="22"/>
          <w:szCs w:val="22"/>
        </w:rPr>
        <w:t>DB</w:t>
      </w:r>
      <w:r w:rsidR="007C76C5" w:rsidRPr="00951978">
        <w:rPr>
          <w:sz w:val="22"/>
          <w:szCs w:val="22"/>
        </w:rPr>
        <w:footnoteReference w:id="3"/>
      </w:r>
      <w:r w:rsidR="00050DAD" w:rsidRPr="00951978">
        <w:rPr>
          <w:sz w:val="22"/>
          <w:szCs w:val="22"/>
        </w:rPr>
        <w:t xml:space="preserve">, it will be necessary to either expand the existing system </w:t>
      </w:r>
      <w:r w:rsidR="00C93CDB" w:rsidRPr="00951978">
        <w:rPr>
          <w:sz w:val="22"/>
          <w:szCs w:val="22"/>
        </w:rPr>
        <w:t xml:space="preserve">to an institutional mechanism </w:t>
      </w:r>
      <w:r w:rsidR="00050DAD" w:rsidRPr="00951978">
        <w:rPr>
          <w:sz w:val="22"/>
          <w:szCs w:val="22"/>
        </w:rPr>
        <w:t>or establish a new one to ensure effective handling of complaints and inquiries that may arise in the context of the Program.</w:t>
      </w:r>
    </w:p>
    <w:p w14:paraId="01FFB3C6" w14:textId="472F4014" w:rsidR="00560C4E" w:rsidRPr="00951978" w:rsidRDefault="00F03758" w:rsidP="00EE7DE0">
      <w:pPr>
        <w:pStyle w:val="ListParagraph"/>
        <w:numPr>
          <w:ilvl w:val="0"/>
          <w:numId w:val="13"/>
        </w:numPr>
        <w:spacing w:line="240" w:lineRule="auto"/>
        <w:ind w:left="648"/>
        <w:contextualSpacing w:val="0"/>
        <w:jc w:val="both"/>
        <w:rPr>
          <w:sz w:val="22"/>
          <w:szCs w:val="22"/>
        </w:rPr>
      </w:pPr>
      <w:r w:rsidRPr="005878AC">
        <w:rPr>
          <w:b/>
          <w:bCs/>
          <w:sz w:val="22"/>
          <w:szCs w:val="22"/>
        </w:rPr>
        <w:lastRenderedPageBreak/>
        <w:t>R</w:t>
      </w:r>
      <w:r w:rsidR="00696075" w:rsidRPr="005878AC">
        <w:rPr>
          <w:b/>
          <w:bCs/>
          <w:sz w:val="22"/>
          <w:szCs w:val="22"/>
        </w:rPr>
        <w:t xml:space="preserve">isks </w:t>
      </w:r>
      <w:r w:rsidR="00B14B1B" w:rsidRPr="005878AC">
        <w:rPr>
          <w:b/>
          <w:bCs/>
          <w:sz w:val="22"/>
          <w:szCs w:val="22"/>
        </w:rPr>
        <w:t xml:space="preserve">associated </w:t>
      </w:r>
      <w:proofErr w:type="gramStart"/>
      <w:r w:rsidRPr="005878AC">
        <w:rPr>
          <w:b/>
          <w:bCs/>
          <w:sz w:val="22"/>
          <w:szCs w:val="22"/>
        </w:rPr>
        <w:t>to</w:t>
      </w:r>
      <w:proofErr w:type="gramEnd"/>
      <w:r w:rsidRPr="005878AC">
        <w:rPr>
          <w:b/>
          <w:bCs/>
          <w:sz w:val="22"/>
          <w:szCs w:val="22"/>
        </w:rPr>
        <w:t xml:space="preserve"> </w:t>
      </w:r>
      <w:r w:rsidR="00BC1995" w:rsidRPr="005878AC">
        <w:rPr>
          <w:b/>
          <w:bCs/>
          <w:sz w:val="22"/>
          <w:szCs w:val="22"/>
        </w:rPr>
        <w:t>the t</w:t>
      </w:r>
      <w:r w:rsidR="00696075" w:rsidRPr="005878AC">
        <w:rPr>
          <w:b/>
          <w:bCs/>
          <w:sz w:val="22"/>
          <w:szCs w:val="22"/>
        </w:rPr>
        <w:t xml:space="preserve">emporary </w:t>
      </w:r>
      <w:r w:rsidR="00560C4E" w:rsidRPr="005878AC">
        <w:rPr>
          <w:b/>
          <w:bCs/>
          <w:sz w:val="22"/>
          <w:szCs w:val="22"/>
        </w:rPr>
        <w:t>d</w:t>
      </w:r>
      <w:r w:rsidR="00696075" w:rsidRPr="005878AC">
        <w:rPr>
          <w:b/>
          <w:bCs/>
          <w:sz w:val="22"/>
          <w:szCs w:val="22"/>
        </w:rPr>
        <w:t xml:space="preserve">isruption to </w:t>
      </w:r>
      <w:r w:rsidR="00560C4E" w:rsidRPr="005878AC">
        <w:rPr>
          <w:b/>
          <w:bCs/>
          <w:sz w:val="22"/>
          <w:szCs w:val="22"/>
        </w:rPr>
        <w:t>l</w:t>
      </w:r>
      <w:r w:rsidR="00696075" w:rsidRPr="005878AC">
        <w:rPr>
          <w:b/>
          <w:bCs/>
          <w:sz w:val="22"/>
          <w:szCs w:val="22"/>
        </w:rPr>
        <w:t>earning</w:t>
      </w:r>
      <w:r w:rsidR="00560C4E" w:rsidRPr="005878AC">
        <w:rPr>
          <w:b/>
          <w:bCs/>
          <w:sz w:val="22"/>
          <w:szCs w:val="22"/>
        </w:rPr>
        <w:t>.</w:t>
      </w:r>
      <w:r w:rsidR="00560C4E" w:rsidRPr="00951978">
        <w:rPr>
          <w:sz w:val="22"/>
          <w:szCs w:val="22"/>
        </w:rPr>
        <w:t xml:space="preserve"> I</w:t>
      </w:r>
      <w:r w:rsidR="00696075" w:rsidRPr="00951978">
        <w:rPr>
          <w:sz w:val="22"/>
          <w:szCs w:val="22"/>
        </w:rPr>
        <w:t xml:space="preserve">nfrastructure works carried out on active school sites may lead to temporary disruptions to teaching and </w:t>
      </w:r>
      <w:proofErr w:type="gramStart"/>
      <w:r w:rsidR="00696075" w:rsidRPr="00951978">
        <w:rPr>
          <w:sz w:val="22"/>
          <w:szCs w:val="22"/>
        </w:rPr>
        <w:t>learning, or</w:t>
      </w:r>
      <w:proofErr w:type="gramEnd"/>
      <w:r w:rsidR="00696075" w:rsidRPr="00951978">
        <w:rPr>
          <w:sz w:val="22"/>
          <w:szCs w:val="22"/>
        </w:rPr>
        <w:t xml:space="preserve"> create safety risks for students and staff if not properly phased and supervised</w:t>
      </w:r>
      <w:r w:rsidR="00560C4E" w:rsidRPr="00951978">
        <w:rPr>
          <w:sz w:val="22"/>
          <w:szCs w:val="22"/>
        </w:rPr>
        <w:t xml:space="preserve">. The Program will also seek to schedule refurbishment </w:t>
      </w:r>
      <w:proofErr w:type="gramStart"/>
      <w:r w:rsidR="00560C4E" w:rsidRPr="00951978">
        <w:rPr>
          <w:sz w:val="22"/>
          <w:szCs w:val="22"/>
        </w:rPr>
        <w:t>works</w:t>
      </w:r>
      <w:proofErr w:type="gramEnd"/>
      <w:r w:rsidR="00560C4E" w:rsidRPr="00951978">
        <w:rPr>
          <w:sz w:val="22"/>
          <w:szCs w:val="22"/>
        </w:rPr>
        <w:t xml:space="preserve"> outside of school hours and coordinate with school authorities to </w:t>
      </w:r>
      <w:r w:rsidR="00B00B42" w:rsidRPr="00951978">
        <w:rPr>
          <w:sz w:val="22"/>
          <w:szCs w:val="22"/>
        </w:rPr>
        <w:t>reduce the possibility of disruptions to learning.</w:t>
      </w:r>
    </w:p>
    <w:p w14:paraId="511462D9" w14:textId="060C59D0" w:rsidR="00696075" w:rsidRPr="00951978" w:rsidRDefault="00B00B42" w:rsidP="00EE7DE0">
      <w:pPr>
        <w:pStyle w:val="ListParagraph"/>
        <w:numPr>
          <w:ilvl w:val="0"/>
          <w:numId w:val="13"/>
        </w:numPr>
        <w:spacing w:line="240" w:lineRule="auto"/>
        <w:ind w:left="648"/>
        <w:contextualSpacing w:val="0"/>
        <w:jc w:val="both"/>
        <w:rPr>
          <w:sz w:val="22"/>
          <w:szCs w:val="22"/>
        </w:rPr>
      </w:pPr>
      <w:r w:rsidRPr="005878AC">
        <w:rPr>
          <w:b/>
          <w:bCs/>
          <w:sz w:val="22"/>
          <w:szCs w:val="22"/>
        </w:rPr>
        <w:t>R</w:t>
      </w:r>
      <w:r w:rsidR="00763B53" w:rsidRPr="005878AC">
        <w:rPr>
          <w:b/>
          <w:bCs/>
          <w:sz w:val="22"/>
          <w:szCs w:val="22"/>
        </w:rPr>
        <w:t>isks associated with l</w:t>
      </w:r>
      <w:r w:rsidR="00696075" w:rsidRPr="005878AC">
        <w:rPr>
          <w:b/>
          <w:bCs/>
          <w:sz w:val="22"/>
          <w:szCs w:val="22"/>
        </w:rPr>
        <w:t xml:space="preserve">abor and </w:t>
      </w:r>
      <w:r w:rsidR="00F03758" w:rsidRPr="005878AC">
        <w:rPr>
          <w:b/>
          <w:bCs/>
          <w:sz w:val="22"/>
          <w:szCs w:val="22"/>
        </w:rPr>
        <w:t>w</w:t>
      </w:r>
      <w:r w:rsidR="00696075" w:rsidRPr="005878AC">
        <w:rPr>
          <w:b/>
          <w:bCs/>
          <w:sz w:val="22"/>
          <w:szCs w:val="22"/>
        </w:rPr>
        <w:t xml:space="preserve">orking </w:t>
      </w:r>
      <w:r w:rsidR="00F03758" w:rsidRPr="005878AC">
        <w:rPr>
          <w:b/>
          <w:bCs/>
          <w:sz w:val="22"/>
          <w:szCs w:val="22"/>
        </w:rPr>
        <w:t>c</w:t>
      </w:r>
      <w:r w:rsidR="00696075" w:rsidRPr="005878AC">
        <w:rPr>
          <w:b/>
          <w:bCs/>
          <w:sz w:val="22"/>
          <w:szCs w:val="22"/>
        </w:rPr>
        <w:t>onditions</w:t>
      </w:r>
      <w:r w:rsidRPr="005878AC">
        <w:rPr>
          <w:b/>
          <w:bCs/>
          <w:sz w:val="22"/>
          <w:szCs w:val="22"/>
        </w:rPr>
        <w:t>.</w:t>
      </w:r>
      <w:r w:rsidRPr="00951978">
        <w:rPr>
          <w:sz w:val="22"/>
          <w:szCs w:val="22"/>
        </w:rPr>
        <w:t xml:space="preserve"> C</w:t>
      </w:r>
      <w:r w:rsidR="00696075" w:rsidRPr="00951978">
        <w:rPr>
          <w:sz w:val="22"/>
          <w:szCs w:val="22"/>
        </w:rPr>
        <w:t>onstruction activities may involve small-scale contractors and laborers who require oversight to ensure fair wages, compliance with labor laws, and access to grievance mechanisms.</w:t>
      </w:r>
      <w:r w:rsidR="004B22FA" w:rsidRPr="00951978">
        <w:rPr>
          <w:sz w:val="22"/>
          <w:szCs w:val="22"/>
        </w:rPr>
        <w:t xml:space="preserve"> </w:t>
      </w:r>
      <w:r w:rsidR="00FE1351" w:rsidRPr="00951978">
        <w:rPr>
          <w:sz w:val="22"/>
          <w:szCs w:val="22"/>
        </w:rPr>
        <w:t>Labor conditions and Environmental, Social, Health and Safety (ESHS) requirements will be integrated into bidding documents and contracts and will be monitored during implementation of works.</w:t>
      </w:r>
    </w:p>
    <w:p w14:paraId="15A58939" w14:textId="2FA87201" w:rsidR="00DE00AD" w:rsidRPr="005878AC" w:rsidRDefault="00696075" w:rsidP="00EE7DE0">
      <w:pPr>
        <w:pStyle w:val="ListParagraph"/>
        <w:numPr>
          <w:ilvl w:val="0"/>
          <w:numId w:val="6"/>
        </w:numPr>
        <w:spacing w:line="240" w:lineRule="auto"/>
        <w:ind w:left="0" w:firstLine="0"/>
        <w:contextualSpacing w:val="0"/>
        <w:jc w:val="both"/>
        <w:rPr>
          <w:sz w:val="22"/>
          <w:szCs w:val="22"/>
        </w:rPr>
      </w:pPr>
      <w:r w:rsidRPr="005878AC">
        <w:rPr>
          <w:sz w:val="22"/>
          <w:szCs w:val="22"/>
        </w:rPr>
        <w:t xml:space="preserve">The Program will not build schools that require land acquisition or involve any social or economic impacts associated with land acquisition – such impacts </w:t>
      </w:r>
      <w:r w:rsidR="00FE1351" w:rsidRPr="005878AC">
        <w:rPr>
          <w:sz w:val="22"/>
          <w:szCs w:val="22"/>
        </w:rPr>
        <w:t>are explicitly stated</w:t>
      </w:r>
      <w:r w:rsidRPr="005878AC">
        <w:rPr>
          <w:sz w:val="22"/>
          <w:szCs w:val="22"/>
        </w:rPr>
        <w:t xml:space="preserve"> in </w:t>
      </w:r>
      <w:r w:rsidR="00FE1351" w:rsidRPr="005878AC">
        <w:rPr>
          <w:sz w:val="22"/>
          <w:szCs w:val="22"/>
        </w:rPr>
        <w:t xml:space="preserve">the </w:t>
      </w:r>
      <w:r w:rsidRPr="005878AC">
        <w:rPr>
          <w:sz w:val="22"/>
          <w:szCs w:val="22"/>
        </w:rPr>
        <w:t>exclusion list</w:t>
      </w:r>
      <w:r w:rsidR="00FE1351" w:rsidRPr="005878AC">
        <w:rPr>
          <w:sz w:val="22"/>
          <w:szCs w:val="22"/>
        </w:rPr>
        <w:t xml:space="preserve"> (please refer to 3.1. for more detail)</w:t>
      </w:r>
      <w:r w:rsidRPr="005878AC">
        <w:rPr>
          <w:sz w:val="22"/>
          <w:szCs w:val="22"/>
        </w:rPr>
        <w:t>, which will be part of the criteria to select infrastructure interventions.</w:t>
      </w:r>
      <w:r w:rsidR="00C561F2" w:rsidRPr="005878AC">
        <w:rPr>
          <w:sz w:val="22"/>
          <w:szCs w:val="22"/>
        </w:rPr>
        <w:t xml:space="preserve"> </w:t>
      </w:r>
    </w:p>
    <w:p w14:paraId="02457B08" w14:textId="0C18A3E9" w:rsidR="00D57BC2" w:rsidRPr="005878AC" w:rsidRDefault="007154E9" w:rsidP="005878AC">
      <w:pPr>
        <w:pStyle w:val="Heading4"/>
        <w:rPr>
          <w:b/>
          <w:bCs/>
          <w:i w:val="0"/>
          <w:iCs w:val="0"/>
          <w:sz w:val="22"/>
          <w:szCs w:val="22"/>
        </w:rPr>
      </w:pPr>
      <w:r w:rsidRPr="005878AC">
        <w:rPr>
          <w:b/>
          <w:bCs/>
          <w:i w:val="0"/>
          <w:iCs w:val="0"/>
          <w:sz w:val="22"/>
          <w:szCs w:val="22"/>
        </w:rPr>
        <w:t xml:space="preserve">3.5 </w:t>
      </w:r>
      <w:r w:rsidR="00F03758" w:rsidRPr="005878AC">
        <w:rPr>
          <w:b/>
          <w:bCs/>
          <w:i w:val="0"/>
          <w:iCs w:val="0"/>
          <w:sz w:val="22"/>
          <w:szCs w:val="22"/>
        </w:rPr>
        <w:t>E</w:t>
      </w:r>
      <w:r w:rsidR="00D57BC2" w:rsidRPr="005878AC">
        <w:rPr>
          <w:b/>
          <w:bCs/>
          <w:i w:val="0"/>
          <w:iCs w:val="0"/>
          <w:sz w:val="22"/>
          <w:szCs w:val="22"/>
        </w:rPr>
        <w:t>nvironmental risks and mitigation measures</w:t>
      </w:r>
    </w:p>
    <w:p w14:paraId="22F18363" w14:textId="018CCF76" w:rsidR="001929A0" w:rsidRPr="005878AC" w:rsidRDefault="004A0041" w:rsidP="00EE7DE0">
      <w:pPr>
        <w:pStyle w:val="ListParagraph"/>
        <w:numPr>
          <w:ilvl w:val="0"/>
          <w:numId w:val="6"/>
        </w:numPr>
        <w:spacing w:line="240" w:lineRule="auto"/>
        <w:ind w:left="0" w:firstLine="0"/>
        <w:contextualSpacing w:val="0"/>
        <w:jc w:val="both"/>
        <w:rPr>
          <w:sz w:val="22"/>
          <w:szCs w:val="22"/>
        </w:rPr>
      </w:pPr>
      <w:r w:rsidRPr="005878AC">
        <w:rPr>
          <w:sz w:val="22"/>
          <w:szCs w:val="22"/>
        </w:rPr>
        <w:t xml:space="preserve">Most of the environmental </w:t>
      </w:r>
      <w:r w:rsidR="00F03758" w:rsidRPr="005878AC">
        <w:rPr>
          <w:sz w:val="22"/>
          <w:szCs w:val="22"/>
        </w:rPr>
        <w:t>r</w:t>
      </w:r>
      <w:r w:rsidRPr="005878AC">
        <w:rPr>
          <w:sz w:val="22"/>
          <w:szCs w:val="22"/>
        </w:rPr>
        <w:t>isks are related to DLI</w:t>
      </w:r>
      <w:r w:rsidR="00443CCE" w:rsidRPr="005878AC">
        <w:rPr>
          <w:sz w:val="22"/>
          <w:szCs w:val="22"/>
        </w:rPr>
        <w:t>6</w:t>
      </w:r>
      <w:r w:rsidRPr="005878AC">
        <w:rPr>
          <w:sz w:val="22"/>
          <w:szCs w:val="22"/>
        </w:rPr>
        <w:t xml:space="preserve">. </w:t>
      </w:r>
      <w:r w:rsidR="001929A0" w:rsidRPr="005878AC">
        <w:rPr>
          <w:sz w:val="22"/>
          <w:szCs w:val="22"/>
        </w:rPr>
        <w:t>Rehabilitation and improvement of school buildings may likely generate limited adverse effects on physical and cultural resources and risks to the community and workers’ safety.</w:t>
      </w:r>
      <w:r w:rsidR="004B22FA" w:rsidRPr="005878AC">
        <w:rPr>
          <w:sz w:val="22"/>
          <w:szCs w:val="22"/>
        </w:rPr>
        <w:t xml:space="preserve"> </w:t>
      </w:r>
      <w:r w:rsidR="00474BF3" w:rsidRPr="005878AC">
        <w:rPr>
          <w:sz w:val="22"/>
          <w:szCs w:val="22"/>
        </w:rPr>
        <w:t>Since the schools scheduled for rehabilitation works have not yet been identified, it is possible that some older buildings may have historical value or constitute cultural heritage. In such cases, appropriate precautions should be taken to ensure their protection during construction, including measures to address any chance findings related to the building’s history.</w:t>
      </w:r>
      <w:r w:rsidR="00ED116B" w:rsidRPr="005878AC">
        <w:rPr>
          <w:sz w:val="22"/>
          <w:szCs w:val="22"/>
        </w:rPr>
        <w:t xml:space="preserve"> </w:t>
      </w:r>
      <w:r w:rsidR="001929A0" w:rsidRPr="005878AC">
        <w:rPr>
          <w:sz w:val="22"/>
          <w:szCs w:val="22"/>
        </w:rPr>
        <w:t xml:space="preserve">These civil refurbishment works will be limited in number and located in areas that have already been developed and, hence, their effects will be short-term, localized and reversible and can be easily addressed through standard mitigation measures and good international industry practice (GIIP). These localized risks will be considered in the context of climate change challenges faced by </w:t>
      </w:r>
      <w:r w:rsidR="001A47FD" w:rsidRPr="005878AC">
        <w:rPr>
          <w:sz w:val="22"/>
          <w:szCs w:val="22"/>
        </w:rPr>
        <w:t>Barbados</w:t>
      </w:r>
      <w:r w:rsidR="001929A0" w:rsidRPr="005878AC">
        <w:rPr>
          <w:sz w:val="22"/>
          <w:szCs w:val="22"/>
        </w:rPr>
        <w:t>.</w:t>
      </w:r>
      <w:r w:rsidR="00C561F2" w:rsidRPr="005878AC">
        <w:rPr>
          <w:sz w:val="22"/>
          <w:szCs w:val="22"/>
        </w:rPr>
        <w:t xml:space="preserve"> </w:t>
      </w:r>
    </w:p>
    <w:p w14:paraId="264A3C8A" w14:textId="53998053" w:rsidR="001929A0" w:rsidRPr="005878AC" w:rsidRDefault="001929A0" w:rsidP="00EE7DE0">
      <w:pPr>
        <w:pStyle w:val="ListParagraph"/>
        <w:numPr>
          <w:ilvl w:val="0"/>
          <w:numId w:val="6"/>
        </w:numPr>
        <w:spacing w:line="240" w:lineRule="auto"/>
        <w:ind w:left="0" w:firstLine="0"/>
        <w:contextualSpacing w:val="0"/>
        <w:jc w:val="both"/>
        <w:rPr>
          <w:sz w:val="22"/>
          <w:szCs w:val="22"/>
        </w:rPr>
      </w:pPr>
      <w:r w:rsidRPr="005878AC">
        <w:rPr>
          <w:sz w:val="22"/>
          <w:szCs w:val="22"/>
        </w:rPr>
        <w:t>More specifically, anticipated environmental risks include:</w:t>
      </w:r>
    </w:p>
    <w:p w14:paraId="0901503B" w14:textId="453795A2" w:rsidR="001929A0" w:rsidRPr="005878AC" w:rsidRDefault="001929A0" w:rsidP="00EE7DE0">
      <w:pPr>
        <w:pStyle w:val="ListParagraph"/>
        <w:numPr>
          <w:ilvl w:val="0"/>
          <w:numId w:val="14"/>
        </w:numPr>
        <w:spacing w:line="240" w:lineRule="auto"/>
        <w:ind w:left="648"/>
        <w:contextualSpacing w:val="0"/>
        <w:jc w:val="both"/>
        <w:rPr>
          <w:sz w:val="22"/>
          <w:szCs w:val="22"/>
        </w:rPr>
      </w:pPr>
      <w:r w:rsidRPr="005878AC">
        <w:rPr>
          <w:b/>
          <w:bCs/>
          <w:sz w:val="22"/>
          <w:szCs w:val="22"/>
        </w:rPr>
        <w:t xml:space="preserve">Construction and </w:t>
      </w:r>
      <w:r w:rsidR="007C3848" w:rsidRPr="005878AC">
        <w:rPr>
          <w:b/>
          <w:bCs/>
          <w:sz w:val="22"/>
          <w:szCs w:val="22"/>
        </w:rPr>
        <w:t>d</w:t>
      </w:r>
      <w:r w:rsidRPr="005878AC">
        <w:rPr>
          <w:b/>
          <w:bCs/>
          <w:sz w:val="22"/>
          <w:szCs w:val="22"/>
        </w:rPr>
        <w:t xml:space="preserve">emolition </w:t>
      </w:r>
      <w:r w:rsidR="007C3848" w:rsidRPr="005878AC">
        <w:rPr>
          <w:b/>
          <w:bCs/>
          <w:sz w:val="22"/>
          <w:szCs w:val="22"/>
        </w:rPr>
        <w:t>w</w:t>
      </w:r>
      <w:r w:rsidRPr="005878AC">
        <w:rPr>
          <w:b/>
          <w:bCs/>
          <w:sz w:val="22"/>
          <w:szCs w:val="22"/>
        </w:rPr>
        <w:t>aste</w:t>
      </w:r>
      <w:r w:rsidR="007C3848" w:rsidRPr="005878AC">
        <w:rPr>
          <w:b/>
          <w:bCs/>
          <w:sz w:val="22"/>
          <w:szCs w:val="22"/>
        </w:rPr>
        <w:t>.</w:t>
      </w:r>
      <w:r w:rsidRPr="005878AC">
        <w:rPr>
          <w:sz w:val="22"/>
          <w:szCs w:val="22"/>
        </w:rPr>
        <w:t xml:space="preserve"> Rehabilitation works will generate solid waste, including concrete, metal, packaging, and potentially hazardous materials (e.g., old paint, fluorescent lights). Effective waste management plans will be required.</w:t>
      </w:r>
    </w:p>
    <w:p w14:paraId="126F8F99" w14:textId="0817C776" w:rsidR="001929A0" w:rsidRPr="005878AC" w:rsidRDefault="001929A0" w:rsidP="00EE7DE0">
      <w:pPr>
        <w:pStyle w:val="ListParagraph"/>
        <w:numPr>
          <w:ilvl w:val="0"/>
          <w:numId w:val="14"/>
        </w:numPr>
        <w:spacing w:line="240" w:lineRule="auto"/>
        <w:ind w:left="648"/>
        <w:contextualSpacing w:val="0"/>
        <w:jc w:val="both"/>
        <w:rPr>
          <w:sz w:val="22"/>
          <w:szCs w:val="22"/>
        </w:rPr>
      </w:pPr>
      <w:r w:rsidRPr="005878AC">
        <w:rPr>
          <w:b/>
          <w:bCs/>
          <w:sz w:val="22"/>
          <w:szCs w:val="22"/>
        </w:rPr>
        <w:t xml:space="preserve">Dust, </w:t>
      </w:r>
      <w:r w:rsidR="007C3848" w:rsidRPr="005878AC">
        <w:rPr>
          <w:b/>
          <w:bCs/>
          <w:sz w:val="22"/>
          <w:szCs w:val="22"/>
        </w:rPr>
        <w:t>n</w:t>
      </w:r>
      <w:r w:rsidRPr="005878AC">
        <w:rPr>
          <w:b/>
          <w:bCs/>
          <w:sz w:val="22"/>
          <w:szCs w:val="22"/>
        </w:rPr>
        <w:t xml:space="preserve">oise, and </w:t>
      </w:r>
      <w:r w:rsidR="007C3848" w:rsidRPr="005878AC">
        <w:rPr>
          <w:b/>
          <w:bCs/>
          <w:sz w:val="22"/>
          <w:szCs w:val="22"/>
        </w:rPr>
        <w:t>ai</w:t>
      </w:r>
      <w:r w:rsidRPr="005878AC">
        <w:rPr>
          <w:b/>
          <w:bCs/>
          <w:sz w:val="22"/>
          <w:szCs w:val="22"/>
        </w:rPr>
        <w:t xml:space="preserve">r </w:t>
      </w:r>
      <w:r w:rsidR="007C3848" w:rsidRPr="005878AC">
        <w:rPr>
          <w:b/>
          <w:bCs/>
          <w:sz w:val="22"/>
          <w:szCs w:val="22"/>
        </w:rPr>
        <w:t>e</w:t>
      </w:r>
      <w:r w:rsidRPr="005878AC">
        <w:rPr>
          <w:b/>
          <w:bCs/>
          <w:sz w:val="22"/>
          <w:szCs w:val="22"/>
        </w:rPr>
        <w:t>missions</w:t>
      </w:r>
      <w:r w:rsidR="007C3848" w:rsidRPr="005878AC">
        <w:rPr>
          <w:b/>
          <w:bCs/>
          <w:sz w:val="22"/>
          <w:szCs w:val="22"/>
        </w:rPr>
        <w:t>.</w:t>
      </w:r>
      <w:r w:rsidRPr="005878AC">
        <w:rPr>
          <w:sz w:val="22"/>
          <w:szCs w:val="22"/>
        </w:rPr>
        <w:t xml:space="preserve"> Localized dust generation, construction noise, and emissions from machinery may temporarily affect school communities and nearby residents during the construction phase.</w:t>
      </w:r>
    </w:p>
    <w:p w14:paraId="671A51C7" w14:textId="702DEFAA" w:rsidR="009D4A8D" w:rsidRPr="005878AC" w:rsidRDefault="001929A0" w:rsidP="00EE7DE0">
      <w:pPr>
        <w:pStyle w:val="ListParagraph"/>
        <w:numPr>
          <w:ilvl w:val="0"/>
          <w:numId w:val="14"/>
        </w:numPr>
        <w:spacing w:line="240" w:lineRule="auto"/>
        <w:ind w:left="648"/>
        <w:contextualSpacing w:val="0"/>
        <w:jc w:val="both"/>
        <w:rPr>
          <w:sz w:val="22"/>
          <w:szCs w:val="22"/>
        </w:rPr>
      </w:pPr>
      <w:r w:rsidRPr="005878AC">
        <w:rPr>
          <w:b/>
          <w:bCs/>
          <w:sz w:val="22"/>
          <w:szCs w:val="22"/>
        </w:rPr>
        <w:t xml:space="preserve">Occupational </w:t>
      </w:r>
      <w:r w:rsidR="007C3848" w:rsidRPr="005878AC">
        <w:rPr>
          <w:b/>
          <w:bCs/>
          <w:sz w:val="22"/>
          <w:szCs w:val="22"/>
        </w:rPr>
        <w:t>h</w:t>
      </w:r>
      <w:r w:rsidRPr="005878AC">
        <w:rPr>
          <w:b/>
          <w:bCs/>
          <w:sz w:val="22"/>
          <w:szCs w:val="22"/>
        </w:rPr>
        <w:t xml:space="preserve">ealth and </w:t>
      </w:r>
      <w:r w:rsidR="007C3848" w:rsidRPr="005878AC">
        <w:rPr>
          <w:b/>
          <w:bCs/>
          <w:sz w:val="22"/>
          <w:szCs w:val="22"/>
        </w:rPr>
        <w:t>s</w:t>
      </w:r>
      <w:r w:rsidRPr="005878AC">
        <w:rPr>
          <w:b/>
          <w:bCs/>
          <w:sz w:val="22"/>
          <w:szCs w:val="22"/>
        </w:rPr>
        <w:t xml:space="preserve">afety </w:t>
      </w:r>
      <w:r w:rsidR="007C3848" w:rsidRPr="005878AC">
        <w:rPr>
          <w:b/>
          <w:bCs/>
          <w:sz w:val="22"/>
          <w:szCs w:val="22"/>
        </w:rPr>
        <w:t>r</w:t>
      </w:r>
      <w:r w:rsidRPr="005878AC">
        <w:rPr>
          <w:b/>
          <w:bCs/>
          <w:sz w:val="22"/>
          <w:szCs w:val="22"/>
        </w:rPr>
        <w:t>isks</w:t>
      </w:r>
      <w:r w:rsidR="007C3848" w:rsidRPr="005878AC">
        <w:rPr>
          <w:b/>
          <w:bCs/>
          <w:sz w:val="22"/>
          <w:szCs w:val="22"/>
        </w:rPr>
        <w:t>.</w:t>
      </w:r>
      <w:r w:rsidRPr="005878AC">
        <w:rPr>
          <w:sz w:val="22"/>
          <w:szCs w:val="22"/>
        </w:rPr>
        <w:t xml:space="preserve"> Construction workers will be exposed to standard risks such as work at heights, electrical hazards, and manual handling. If not properly managed, these could also pose risks to students</w:t>
      </w:r>
      <w:r w:rsidR="009D4A8D" w:rsidRPr="005878AC">
        <w:rPr>
          <w:sz w:val="22"/>
          <w:szCs w:val="22"/>
        </w:rPr>
        <w:t>,</w:t>
      </w:r>
      <w:r w:rsidR="00A8561C" w:rsidRPr="005878AC">
        <w:rPr>
          <w:sz w:val="22"/>
          <w:szCs w:val="22"/>
        </w:rPr>
        <w:t xml:space="preserve"> </w:t>
      </w:r>
      <w:r w:rsidRPr="005878AC">
        <w:rPr>
          <w:sz w:val="22"/>
          <w:szCs w:val="22"/>
        </w:rPr>
        <w:t>school staff</w:t>
      </w:r>
      <w:r w:rsidR="009D4A8D" w:rsidRPr="005878AC">
        <w:rPr>
          <w:sz w:val="22"/>
          <w:szCs w:val="22"/>
        </w:rPr>
        <w:t xml:space="preserve"> and visitors </w:t>
      </w:r>
      <w:proofErr w:type="gramStart"/>
      <w:r w:rsidR="009D4A8D" w:rsidRPr="005878AC">
        <w:rPr>
          <w:sz w:val="22"/>
          <w:szCs w:val="22"/>
        </w:rPr>
        <w:t>of</w:t>
      </w:r>
      <w:proofErr w:type="gramEnd"/>
      <w:r w:rsidR="009D4A8D" w:rsidRPr="005878AC">
        <w:rPr>
          <w:sz w:val="22"/>
          <w:szCs w:val="22"/>
        </w:rPr>
        <w:t xml:space="preserve"> the school compounds.</w:t>
      </w:r>
    </w:p>
    <w:p w14:paraId="4A21BD53" w14:textId="714EE934" w:rsidR="001929A0" w:rsidRPr="005878AC" w:rsidRDefault="001929A0" w:rsidP="00EE7DE0">
      <w:pPr>
        <w:pStyle w:val="ListParagraph"/>
        <w:numPr>
          <w:ilvl w:val="0"/>
          <w:numId w:val="14"/>
        </w:numPr>
        <w:spacing w:line="240" w:lineRule="auto"/>
        <w:ind w:left="648"/>
        <w:contextualSpacing w:val="0"/>
        <w:jc w:val="both"/>
        <w:rPr>
          <w:sz w:val="22"/>
          <w:szCs w:val="22"/>
        </w:rPr>
      </w:pPr>
      <w:r w:rsidRPr="005878AC">
        <w:rPr>
          <w:b/>
          <w:bCs/>
          <w:sz w:val="22"/>
          <w:szCs w:val="22"/>
        </w:rPr>
        <w:t xml:space="preserve">Legacy </w:t>
      </w:r>
      <w:r w:rsidR="007C3848" w:rsidRPr="005878AC">
        <w:rPr>
          <w:b/>
          <w:bCs/>
          <w:sz w:val="22"/>
          <w:szCs w:val="22"/>
        </w:rPr>
        <w:t>e</w:t>
      </w:r>
      <w:r w:rsidRPr="005878AC">
        <w:rPr>
          <w:b/>
          <w:bCs/>
          <w:sz w:val="22"/>
          <w:szCs w:val="22"/>
        </w:rPr>
        <w:t xml:space="preserve">nvironmental </w:t>
      </w:r>
      <w:r w:rsidR="007C3848" w:rsidRPr="005878AC">
        <w:rPr>
          <w:b/>
          <w:bCs/>
          <w:sz w:val="22"/>
          <w:szCs w:val="22"/>
        </w:rPr>
        <w:t>h</w:t>
      </w:r>
      <w:r w:rsidRPr="005878AC">
        <w:rPr>
          <w:b/>
          <w:bCs/>
          <w:sz w:val="22"/>
          <w:szCs w:val="22"/>
        </w:rPr>
        <w:t>azards</w:t>
      </w:r>
      <w:r w:rsidR="007C3848" w:rsidRPr="005878AC">
        <w:rPr>
          <w:b/>
          <w:bCs/>
          <w:sz w:val="22"/>
          <w:szCs w:val="22"/>
        </w:rPr>
        <w:t>.</w:t>
      </w:r>
      <w:r w:rsidRPr="005878AC">
        <w:rPr>
          <w:sz w:val="22"/>
          <w:szCs w:val="22"/>
        </w:rPr>
        <w:t xml:space="preserve"> Older school buildings may contain hazardous materials, such as asbestos-containing materials, lead-based paint, or mold. A screening protocol will be necessary to identify and manage such risks safely.</w:t>
      </w:r>
    </w:p>
    <w:p w14:paraId="0B68FB89" w14:textId="13D1C779" w:rsidR="001929A0" w:rsidRPr="005878AC" w:rsidRDefault="001929A0" w:rsidP="00EE7DE0">
      <w:pPr>
        <w:pStyle w:val="ListParagraph"/>
        <w:numPr>
          <w:ilvl w:val="0"/>
          <w:numId w:val="14"/>
        </w:numPr>
        <w:spacing w:line="240" w:lineRule="auto"/>
        <w:ind w:left="648"/>
        <w:contextualSpacing w:val="0"/>
        <w:jc w:val="both"/>
        <w:rPr>
          <w:sz w:val="22"/>
          <w:szCs w:val="22"/>
        </w:rPr>
      </w:pPr>
      <w:r w:rsidRPr="005878AC">
        <w:rPr>
          <w:b/>
          <w:bCs/>
          <w:sz w:val="22"/>
          <w:szCs w:val="22"/>
        </w:rPr>
        <w:lastRenderedPageBreak/>
        <w:t xml:space="preserve">Resource </w:t>
      </w:r>
      <w:r w:rsidR="007C3848" w:rsidRPr="005878AC">
        <w:rPr>
          <w:b/>
          <w:bCs/>
          <w:sz w:val="22"/>
          <w:szCs w:val="22"/>
        </w:rPr>
        <w:t>c</w:t>
      </w:r>
      <w:r w:rsidRPr="005878AC">
        <w:rPr>
          <w:b/>
          <w:bCs/>
          <w:sz w:val="22"/>
          <w:szCs w:val="22"/>
        </w:rPr>
        <w:t>onsumption</w:t>
      </w:r>
      <w:r w:rsidR="007C3848" w:rsidRPr="005878AC">
        <w:rPr>
          <w:b/>
          <w:bCs/>
          <w:sz w:val="22"/>
          <w:szCs w:val="22"/>
        </w:rPr>
        <w:t>.</w:t>
      </w:r>
      <w:r w:rsidRPr="005878AC">
        <w:rPr>
          <w:sz w:val="22"/>
          <w:szCs w:val="22"/>
        </w:rPr>
        <w:t xml:space="preserve"> Construction activities will involve the use of water, electricity, and raw materials. Without efficient planning, this could increase environmental footprints in the short term.</w:t>
      </w:r>
    </w:p>
    <w:p w14:paraId="55867D33" w14:textId="77E4C66F" w:rsidR="001929A0" w:rsidRPr="005878AC" w:rsidRDefault="001929A0" w:rsidP="00EE7DE0">
      <w:pPr>
        <w:pStyle w:val="ListParagraph"/>
        <w:numPr>
          <w:ilvl w:val="0"/>
          <w:numId w:val="14"/>
        </w:numPr>
        <w:spacing w:line="240" w:lineRule="auto"/>
        <w:ind w:left="648"/>
        <w:contextualSpacing w:val="0"/>
        <w:jc w:val="both"/>
        <w:rPr>
          <w:sz w:val="22"/>
          <w:szCs w:val="22"/>
        </w:rPr>
      </w:pPr>
      <w:r w:rsidRPr="005878AC">
        <w:rPr>
          <w:b/>
          <w:bCs/>
          <w:sz w:val="22"/>
          <w:szCs w:val="22"/>
        </w:rPr>
        <w:t xml:space="preserve">Environmental </w:t>
      </w:r>
      <w:r w:rsidR="007C3848" w:rsidRPr="005878AC">
        <w:rPr>
          <w:b/>
          <w:bCs/>
          <w:sz w:val="22"/>
          <w:szCs w:val="22"/>
        </w:rPr>
        <w:t>o</w:t>
      </w:r>
      <w:r w:rsidRPr="005878AC">
        <w:rPr>
          <w:b/>
          <w:bCs/>
          <w:sz w:val="22"/>
          <w:szCs w:val="22"/>
        </w:rPr>
        <w:t xml:space="preserve">versight </w:t>
      </w:r>
      <w:r w:rsidR="007C3848" w:rsidRPr="005878AC">
        <w:rPr>
          <w:b/>
          <w:bCs/>
          <w:sz w:val="22"/>
          <w:szCs w:val="22"/>
        </w:rPr>
        <w:t>c</w:t>
      </w:r>
      <w:r w:rsidRPr="005878AC">
        <w:rPr>
          <w:b/>
          <w:bCs/>
          <w:sz w:val="22"/>
          <w:szCs w:val="22"/>
        </w:rPr>
        <w:t>apacity</w:t>
      </w:r>
      <w:r w:rsidR="007C3848" w:rsidRPr="005878AC">
        <w:rPr>
          <w:b/>
          <w:bCs/>
          <w:sz w:val="22"/>
          <w:szCs w:val="22"/>
        </w:rPr>
        <w:t>.</w:t>
      </w:r>
      <w:r w:rsidRPr="005878AC">
        <w:rPr>
          <w:b/>
          <w:bCs/>
          <w:sz w:val="22"/>
          <w:szCs w:val="22"/>
        </w:rPr>
        <w:t xml:space="preserve"> </w:t>
      </w:r>
      <w:r w:rsidRPr="005878AC">
        <w:rPr>
          <w:sz w:val="22"/>
          <w:szCs w:val="22"/>
        </w:rPr>
        <w:t xml:space="preserve">The </w:t>
      </w:r>
      <w:r w:rsidR="00B72354" w:rsidRPr="005878AC">
        <w:rPr>
          <w:sz w:val="22"/>
          <w:szCs w:val="22"/>
        </w:rPr>
        <w:t>ME</w:t>
      </w:r>
      <w:r w:rsidR="00216CE9" w:rsidRPr="005878AC">
        <w:rPr>
          <w:sz w:val="22"/>
          <w:szCs w:val="22"/>
        </w:rPr>
        <w:t>DT</w:t>
      </w:r>
      <w:r w:rsidR="00B72354" w:rsidRPr="005878AC">
        <w:rPr>
          <w:sz w:val="22"/>
          <w:szCs w:val="22"/>
        </w:rPr>
        <w:t xml:space="preserve"> </w:t>
      </w:r>
      <w:r w:rsidRPr="005878AC">
        <w:rPr>
          <w:sz w:val="22"/>
          <w:szCs w:val="22"/>
        </w:rPr>
        <w:t>may have limited experience managing environmental risks in civil works, highlighting the need for institutional strengthening and support from relevant regulatory bodies.</w:t>
      </w:r>
    </w:p>
    <w:p w14:paraId="056FB3C2" w14:textId="3F63F94B" w:rsidR="00953028" w:rsidRPr="005878AC" w:rsidRDefault="000937B3" w:rsidP="00EE7DE0">
      <w:pPr>
        <w:pStyle w:val="ListParagraph"/>
        <w:numPr>
          <w:ilvl w:val="0"/>
          <w:numId w:val="14"/>
        </w:numPr>
        <w:spacing w:line="240" w:lineRule="auto"/>
        <w:ind w:left="648"/>
        <w:contextualSpacing w:val="0"/>
        <w:jc w:val="both"/>
        <w:rPr>
          <w:sz w:val="22"/>
          <w:szCs w:val="22"/>
        </w:rPr>
      </w:pPr>
      <w:r w:rsidRPr="005878AC">
        <w:rPr>
          <w:b/>
          <w:bCs/>
          <w:sz w:val="22"/>
          <w:szCs w:val="22"/>
        </w:rPr>
        <w:t>Natural physical resources.</w:t>
      </w:r>
      <w:r w:rsidRPr="005878AC">
        <w:rPr>
          <w:sz w:val="22"/>
          <w:szCs w:val="22"/>
        </w:rPr>
        <w:t xml:space="preserve"> Mature shade trees within schoolyards, drainage features and natural stormwater channels, and small green areas or biodiversity pockets used by school communities may be inadvertently affected during demolition, excavation, or movement of materials.</w:t>
      </w:r>
    </w:p>
    <w:p w14:paraId="5009FD59" w14:textId="034F07E4" w:rsidR="00A612EB" w:rsidRDefault="00A612EB">
      <w:pPr>
        <w:rPr>
          <w:b/>
          <w:bCs/>
        </w:rPr>
      </w:pPr>
      <w:r>
        <w:rPr>
          <w:b/>
          <w:bCs/>
        </w:rPr>
        <w:br w:type="page"/>
      </w:r>
    </w:p>
    <w:p w14:paraId="772CDE03" w14:textId="79F15B66" w:rsidR="005C538F" w:rsidRPr="00BD1F3F" w:rsidRDefault="007154E9" w:rsidP="00EE7DE0">
      <w:pPr>
        <w:pStyle w:val="Heading3"/>
        <w:numPr>
          <w:ilvl w:val="0"/>
          <w:numId w:val="1"/>
        </w:numPr>
        <w:rPr>
          <w:b/>
          <w:bCs/>
          <w:sz w:val="22"/>
          <w:szCs w:val="22"/>
        </w:rPr>
      </w:pPr>
      <w:bookmarkStart w:id="13" w:name="_Toc215502406"/>
      <w:r w:rsidRPr="00BD1F3F">
        <w:rPr>
          <w:b/>
          <w:bCs/>
          <w:sz w:val="22"/>
          <w:szCs w:val="22"/>
        </w:rPr>
        <w:lastRenderedPageBreak/>
        <w:t xml:space="preserve">Description of </w:t>
      </w:r>
      <w:r w:rsidR="000431F4" w:rsidRPr="00BD1F3F">
        <w:rPr>
          <w:b/>
          <w:bCs/>
          <w:sz w:val="22"/>
          <w:szCs w:val="22"/>
        </w:rPr>
        <w:t>n</w:t>
      </w:r>
      <w:r w:rsidRPr="00BD1F3F">
        <w:rPr>
          <w:b/>
          <w:bCs/>
          <w:sz w:val="22"/>
          <w:szCs w:val="22"/>
        </w:rPr>
        <w:t xml:space="preserve">ational </w:t>
      </w:r>
      <w:r w:rsidR="000431F4" w:rsidRPr="00BD1F3F">
        <w:rPr>
          <w:b/>
          <w:bCs/>
          <w:sz w:val="22"/>
          <w:szCs w:val="22"/>
        </w:rPr>
        <w:t>s</w:t>
      </w:r>
      <w:r w:rsidR="001507E0" w:rsidRPr="00BD1F3F">
        <w:rPr>
          <w:b/>
          <w:bCs/>
          <w:sz w:val="22"/>
          <w:szCs w:val="22"/>
        </w:rPr>
        <w:t>ystems</w:t>
      </w:r>
      <w:bookmarkEnd w:id="13"/>
      <w:r w:rsidR="001507E0" w:rsidRPr="00BD1F3F">
        <w:rPr>
          <w:b/>
          <w:bCs/>
          <w:sz w:val="22"/>
          <w:szCs w:val="22"/>
        </w:rPr>
        <w:t xml:space="preserve"> </w:t>
      </w:r>
    </w:p>
    <w:p w14:paraId="06AADCB3" w14:textId="027ABEDD" w:rsidR="00CA0D0B" w:rsidRPr="00A612EB" w:rsidRDefault="005C538F" w:rsidP="00EE7DE0">
      <w:pPr>
        <w:pStyle w:val="ListParagraph"/>
        <w:numPr>
          <w:ilvl w:val="0"/>
          <w:numId w:val="6"/>
        </w:numPr>
        <w:spacing w:line="240" w:lineRule="auto"/>
        <w:ind w:left="0" w:firstLine="0"/>
        <w:contextualSpacing w:val="0"/>
        <w:jc w:val="both"/>
        <w:rPr>
          <w:sz w:val="22"/>
          <w:szCs w:val="22"/>
        </w:rPr>
      </w:pPr>
      <w:r w:rsidRPr="00A612EB">
        <w:rPr>
          <w:sz w:val="22"/>
          <w:szCs w:val="22"/>
        </w:rPr>
        <w:t>Barbados’ legal framework encompasses a range of regulations applicable to various aspects of the Program.</w:t>
      </w:r>
      <w:r w:rsidR="00CA0D0B" w:rsidRPr="00A612EB">
        <w:rPr>
          <w:sz w:val="22"/>
          <w:szCs w:val="22"/>
        </w:rPr>
        <w:t xml:space="preserve"> The Constitution of Barbados, which was last amended in 2022, outlines the fundamental legal framework of the country, including governance, citizens' rights, and the structure of the state. </w:t>
      </w:r>
    </w:p>
    <w:p w14:paraId="169B1FF0" w14:textId="1D2F58B2" w:rsidR="001A7AE3" w:rsidRPr="00A612EB" w:rsidRDefault="00617F3E" w:rsidP="00EE7DE0">
      <w:pPr>
        <w:pStyle w:val="ListParagraph"/>
        <w:numPr>
          <w:ilvl w:val="0"/>
          <w:numId w:val="6"/>
        </w:numPr>
        <w:spacing w:line="240" w:lineRule="auto"/>
        <w:ind w:left="0" w:firstLine="0"/>
        <w:contextualSpacing w:val="0"/>
        <w:jc w:val="both"/>
        <w:rPr>
          <w:sz w:val="22"/>
          <w:szCs w:val="22"/>
        </w:rPr>
      </w:pPr>
      <w:r w:rsidRPr="00A612EB">
        <w:rPr>
          <w:sz w:val="22"/>
          <w:szCs w:val="22"/>
        </w:rPr>
        <w:t xml:space="preserve">Annex 3 includes </w:t>
      </w:r>
      <w:r w:rsidR="005C538F" w:rsidRPr="00A612EB">
        <w:rPr>
          <w:sz w:val="22"/>
          <w:szCs w:val="22"/>
        </w:rPr>
        <w:t>a</w:t>
      </w:r>
      <w:r w:rsidR="00CA0D0B" w:rsidRPr="00A612EB">
        <w:rPr>
          <w:sz w:val="22"/>
          <w:szCs w:val="22"/>
        </w:rPr>
        <w:t xml:space="preserve"> table with the general legal framework applicable to the Program. </w:t>
      </w:r>
      <w:r w:rsidR="005C538F" w:rsidRPr="00A612EB">
        <w:rPr>
          <w:sz w:val="22"/>
          <w:szCs w:val="22"/>
        </w:rPr>
        <w:t xml:space="preserve">These regulations address key areas such as education, social inclusion, infrastructure, occupational health and safety, sexual harassment and abuse, environmental management, and stakeholder consultation and participation. </w:t>
      </w:r>
      <w:r w:rsidR="001A7AE3" w:rsidRPr="00A612EB">
        <w:rPr>
          <w:sz w:val="22"/>
          <w:szCs w:val="22"/>
        </w:rPr>
        <w:t xml:space="preserve">It also includes a second table with </w:t>
      </w:r>
      <w:r w:rsidR="00E43585" w:rsidRPr="00A612EB">
        <w:rPr>
          <w:sz w:val="22"/>
          <w:szCs w:val="22"/>
        </w:rPr>
        <w:t>conventions and international treaties to which Barbados is a signatory.</w:t>
      </w:r>
    </w:p>
    <w:p w14:paraId="35CF4F11" w14:textId="2F9ABB85" w:rsidR="00E77A6B" w:rsidRPr="00A612EB" w:rsidRDefault="00E77A6B" w:rsidP="00EE7DE0">
      <w:pPr>
        <w:pStyle w:val="ListParagraph"/>
        <w:numPr>
          <w:ilvl w:val="0"/>
          <w:numId w:val="6"/>
        </w:numPr>
        <w:spacing w:line="240" w:lineRule="auto"/>
        <w:ind w:left="0" w:firstLine="0"/>
        <w:contextualSpacing w:val="0"/>
        <w:jc w:val="both"/>
        <w:rPr>
          <w:sz w:val="22"/>
          <w:szCs w:val="22"/>
        </w:rPr>
      </w:pPr>
      <w:r w:rsidRPr="00A612EB">
        <w:rPr>
          <w:sz w:val="22"/>
          <w:szCs w:val="22"/>
        </w:rPr>
        <w:t xml:space="preserve">The </w:t>
      </w:r>
      <w:r w:rsidR="002735CE" w:rsidRPr="00A612EB">
        <w:rPr>
          <w:sz w:val="22"/>
          <w:szCs w:val="22"/>
        </w:rPr>
        <w:t>table below</w:t>
      </w:r>
      <w:r w:rsidRPr="00A612EB">
        <w:rPr>
          <w:sz w:val="22"/>
          <w:szCs w:val="22"/>
        </w:rPr>
        <w:t xml:space="preserve"> assesses the capacity of </w:t>
      </w:r>
      <w:r w:rsidR="002735CE" w:rsidRPr="00A612EB">
        <w:rPr>
          <w:sz w:val="22"/>
          <w:szCs w:val="22"/>
        </w:rPr>
        <w:t>E&amp;S</w:t>
      </w:r>
      <w:r w:rsidRPr="00A612EB">
        <w:rPr>
          <w:sz w:val="22"/>
          <w:szCs w:val="22"/>
        </w:rPr>
        <w:t xml:space="preserve"> systems </w:t>
      </w:r>
      <w:r w:rsidR="002735CE" w:rsidRPr="00A612EB">
        <w:rPr>
          <w:sz w:val="22"/>
          <w:szCs w:val="22"/>
        </w:rPr>
        <w:t xml:space="preserve">of Barbados </w:t>
      </w:r>
      <w:r w:rsidRPr="00A612EB">
        <w:rPr>
          <w:sz w:val="22"/>
          <w:szCs w:val="22"/>
        </w:rPr>
        <w:t xml:space="preserve">to effectively manage the identified </w:t>
      </w:r>
      <w:r w:rsidR="002735CE" w:rsidRPr="00A612EB">
        <w:rPr>
          <w:sz w:val="22"/>
          <w:szCs w:val="22"/>
        </w:rPr>
        <w:t xml:space="preserve">E&amp;S </w:t>
      </w:r>
      <w:r w:rsidRPr="00A612EB">
        <w:rPr>
          <w:sz w:val="22"/>
          <w:szCs w:val="22"/>
        </w:rPr>
        <w:t>risks.</w:t>
      </w:r>
      <w:r w:rsidR="004B22FA" w:rsidRPr="00A612EB">
        <w:rPr>
          <w:sz w:val="22"/>
          <w:szCs w:val="22"/>
        </w:rPr>
        <w:t xml:space="preserve"> </w:t>
      </w:r>
      <w:r w:rsidR="002735CE" w:rsidRPr="00A612EB">
        <w:rPr>
          <w:sz w:val="22"/>
          <w:szCs w:val="22"/>
        </w:rPr>
        <w:t xml:space="preserve">It </w:t>
      </w:r>
      <w:r w:rsidR="00ED5ED4" w:rsidRPr="00A612EB">
        <w:rPr>
          <w:sz w:val="22"/>
          <w:szCs w:val="22"/>
        </w:rPr>
        <w:t>assesses the issues addressed in the legal framework and gaps per identified risk.</w:t>
      </w:r>
    </w:p>
    <w:p w14:paraId="3F1FE470" w14:textId="0836CC5D" w:rsidR="00C8625F" w:rsidRPr="00A612EB" w:rsidRDefault="00C8625F" w:rsidP="007B704F">
      <w:pPr>
        <w:rPr>
          <w:i/>
          <w:iCs/>
          <w:sz w:val="22"/>
          <w:szCs w:val="22"/>
        </w:rPr>
      </w:pPr>
      <w:r w:rsidRPr="00A612EB">
        <w:rPr>
          <w:i/>
          <w:iCs/>
          <w:sz w:val="22"/>
          <w:szCs w:val="22"/>
        </w:rPr>
        <w:t xml:space="preserve">Table 2: </w:t>
      </w:r>
      <w:r w:rsidR="008224A1" w:rsidRPr="00A612EB">
        <w:rPr>
          <w:i/>
          <w:iCs/>
          <w:sz w:val="22"/>
          <w:szCs w:val="22"/>
        </w:rPr>
        <w:t>Issues addressed by legal framework and gaps per identified risk</w:t>
      </w:r>
    </w:p>
    <w:tbl>
      <w:tblPr>
        <w:tblStyle w:val="TableGrid"/>
        <w:tblW w:w="0" w:type="auto"/>
        <w:tblLook w:val="04A0" w:firstRow="1" w:lastRow="0" w:firstColumn="1" w:lastColumn="0" w:noHBand="0" w:noVBand="1"/>
      </w:tblPr>
      <w:tblGrid>
        <w:gridCol w:w="1841"/>
        <w:gridCol w:w="3093"/>
        <w:gridCol w:w="2439"/>
        <w:gridCol w:w="1977"/>
      </w:tblGrid>
      <w:tr w:rsidR="004E10F7" w:rsidRPr="00A612EB" w14:paraId="2921C3D1" w14:textId="77777777" w:rsidTr="004D13C6">
        <w:trPr>
          <w:cantSplit/>
          <w:trHeight w:val="300"/>
          <w:tblHeader/>
        </w:trPr>
        <w:tc>
          <w:tcPr>
            <w:tcW w:w="1841" w:type="dxa"/>
            <w:shd w:val="clear" w:color="auto" w:fill="A5C9EB" w:themeFill="text2" w:themeFillTint="40"/>
          </w:tcPr>
          <w:p w14:paraId="549EAC2A" w14:textId="77777777" w:rsidR="004E10F7" w:rsidRPr="004D13C6" w:rsidRDefault="004E10F7" w:rsidP="003100A5">
            <w:pPr>
              <w:jc w:val="center"/>
              <w:rPr>
                <w:b/>
                <w:bCs/>
                <w:sz w:val="20"/>
                <w:szCs w:val="20"/>
              </w:rPr>
            </w:pPr>
            <w:r w:rsidRPr="004D13C6">
              <w:rPr>
                <w:b/>
                <w:bCs/>
                <w:sz w:val="20"/>
                <w:szCs w:val="20"/>
              </w:rPr>
              <w:t>Risk</w:t>
            </w:r>
          </w:p>
        </w:tc>
        <w:tc>
          <w:tcPr>
            <w:tcW w:w="3093" w:type="dxa"/>
            <w:shd w:val="clear" w:color="auto" w:fill="A5C9EB" w:themeFill="text2" w:themeFillTint="40"/>
          </w:tcPr>
          <w:p w14:paraId="663F9F26" w14:textId="58F71CAB" w:rsidR="004E10F7" w:rsidRPr="00A612EB" w:rsidRDefault="004E10F7" w:rsidP="003100A5">
            <w:pPr>
              <w:pStyle w:val="ListParagraph"/>
              <w:ind w:left="-18"/>
              <w:jc w:val="center"/>
              <w:rPr>
                <w:b/>
                <w:bCs/>
                <w:sz w:val="20"/>
                <w:szCs w:val="20"/>
              </w:rPr>
            </w:pPr>
            <w:r w:rsidRPr="00A612EB">
              <w:rPr>
                <w:b/>
                <w:bCs/>
                <w:sz w:val="20"/>
                <w:szCs w:val="20"/>
              </w:rPr>
              <w:t>Issues Regulated by National Law</w:t>
            </w:r>
          </w:p>
        </w:tc>
        <w:tc>
          <w:tcPr>
            <w:tcW w:w="2439" w:type="dxa"/>
            <w:shd w:val="clear" w:color="auto" w:fill="A5C9EB" w:themeFill="text2" w:themeFillTint="40"/>
          </w:tcPr>
          <w:p w14:paraId="60349D05" w14:textId="77777777" w:rsidR="004E10F7" w:rsidRPr="00A612EB" w:rsidRDefault="004E10F7" w:rsidP="003100A5">
            <w:pPr>
              <w:pStyle w:val="ListParagraph"/>
              <w:ind w:left="0"/>
              <w:jc w:val="center"/>
              <w:rPr>
                <w:b/>
                <w:bCs/>
                <w:sz w:val="20"/>
                <w:szCs w:val="20"/>
              </w:rPr>
            </w:pPr>
            <w:r w:rsidRPr="00A612EB">
              <w:rPr>
                <w:b/>
                <w:bCs/>
                <w:sz w:val="20"/>
                <w:szCs w:val="20"/>
              </w:rPr>
              <w:t>Missing Aspects/</w:t>
            </w:r>
          </w:p>
          <w:p w14:paraId="31C9511E" w14:textId="7090059F" w:rsidR="004E10F7" w:rsidRPr="00A612EB" w:rsidRDefault="004E10F7" w:rsidP="003100A5">
            <w:pPr>
              <w:pStyle w:val="ListParagraph"/>
              <w:ind w:left="0"/>
              <w:jc w:val="center"/>
              <w:rPr>
                <w:b/>
                <w:bCs/>
                <w:sz w:val="20"/>
                <w:szCs w:val="20"/>
              </w:rPr>
            </w:pPr>
            <w:r w:rsidRPr="00A612EB">
              <w:rPr>
                <w:b/>
                <w:bCs/>
                <w:sz w:val="20"/>
                <w:szCs w:val="20"/>
              </w:rPr>
              <w:t>Gaps</w:t>
            </w:r>
          </w:p>
        </w:tc>
        <w:tc>
          <w:tcPr>
            <w:tcW w:w="1977" w:type="dxa"/>
            <w:shd w:val="clear" w:color="auto" w:fill="A5C9EB" w:themeFill="text2" w:themeFillTint="40"/>
          </w:tcPr>
          <w:p w14:paraId="1339BD59" w14:textId="77777777" w:rsidR="004E10F7" w:rsidRPr="00A612EB" w:rsidRDefault="004E10F7" w:rsidP="003100A5">
            <w:pPr>
              <w:pStyle w:val="ListParagraph"/>
              <w:ind w:left="0" w:firstLine="17"/>
              <w:jc w:val="center"/>
              <w:rPr>
                <w:b/>
                <w:bCs/>
                <w:sz w:val="20"/>
                <w:szCs w:val="20"/>
              </w:rPr>
            </w:pPr>
            <w:r w:rsidRPr="00A612EB">
              <w:rPr>
                <w:b/>
                <w:bCs/>
                <w:sz w:val="20"/>
                <w:szCs w:val="20"/>
              </w:rPr>
              <w:t>Comments</w:t>
            </w:r>
          </w:p>
        </w:tc>
      </w:tr>
      <w:tr w:rsidR="0022209B" w:rsidRPr="00A612EB" w14:paraId="3605315A" w14:textId="77777777" w:rsidTr="004D13C6">
        <w:trPr>
          <w:cantSplit/>
        </w:trPr>
        <w:tc>
          <w:tcPr>
            <w:tcW w:w="1841" w:type="dxa"/>
          </w:tcPr>
          <w:p w14:paraId="0E5CD144" w14:textId="5338C9B0" w:rsidR="0022209B" w:rsidRPr="00A612EB" w:rsidRDefault="00C26F8D" w:rsidP="003100A5">
            <w:pPr>
              <w:pStyle w:val="ListParagraph"/>
              <w:ind w:left="0" w:firstLine="17"/>
              <w:rPr>
                <w:sz w:val="20"/>
                <w:szCs w:val="20"/>
              </w:rPr>
            </w:pPr>
            <w:r w:rsidRPr="00A612EB">
              <w:rPr>
                <w:sz w:val="20"/>
                <w:szCs w:val="20"/>
              </w:rPr>
              <w:t xml:space="preserve">Exclusion of </w:t>
            </w:r>
            <w:r w:rsidR="00D7749A" w:rsidRPr="00A612EB">
              <w:rPr>
                <w:sz w:val="20"/>
                <w:szCs w:val="20"/>
              </w:rPr>
              <w:t>Persons with disabilities</w:t>
            </w:r>
          </w:p>
        </w:tc>
        <w:tc>
          <w:tcPr>
            <w:tcW w:w="3093" w:type="dxa"/>
          </w:tcPr>
          <w:p w14:paraId="19D4E2DD" w14:textId="768CC35A" w:rsidR="0022209B" w:rsidRPr="00A612EB" w:rsidRDefault="0022209B" w:rsidP="003100A5">
            <w:pPr>
              <w:pStyle w:val="ListParagraph"/>
              <w:ind w:left="0"/>
              <w:rPr>
                <w:sz w:val="20"/>
                <w:szCs w:val="20"/>
              </w:rPr>
            </w:pPr>
            <w:r w:rsidRPr="00A612EB">
              <w:rPr>
                <w:sz w:val="20"/>
                <w:szCs w:val="20"/>
              </w:rPr>
              <w:t xml:space="preserve">The rights of </w:t>
            </w:r>
            <w:proofErr w:type="gramStart"/>
            <w:r w:rsidRPr="00A612EB">
              <w:rPr>
                <w:sz w:val="20"/>
                <w:szCs w:val="20"/>
              </w:rPr>
              <w:t>persons</w:t>
            </w:r>
            <w:proofErr w:type="gramEnd"/>
            <w:r w:rsidRPr="00A612EB">
              <w:rPr>
                <w:sz w:val="20"/>
                <w:szCs w:val="20"/>
              </w:rPr>
              <w:t xml:space="preserve"> with disabilities are recognized</w:t>
            </w:r>
            <w:r w:rsidR="00AD4587" w:rsidRPr="00A612EB">
              <w:rPr>
                <w:sz w:val="20"/>
                <w:szCs w:val="20"/>
              </w:rPr>
              <w:t xml:space="preserve"> through the Rights of Persons with Disabilities Bill and</w:t>
            </w:r>
            <w:r w:rsidR="002E2549" w:rsidRPr="00A612EB">
              <w:rPr>
                <w:sz w:val="20"/>
                <w:szCs w:val="20"/>
              </w:rPr>
              <w:t xml:space="preserve"> the Inclusive Education Policy that is being developed.</w:t>
            </w:r>
          </w:p>
        </w:tc>
        <w:tc>
          <w:tcPr>
            <w:tcW w:w="2439" w:type="dxa"/>
          </w:tcPr>
          <w:p w14:paraId="171004DD" w14:textId="5B864B93" w:rsidR="0022209B" w:rsidRPr="00A612EB" w:rsidRDefault="0022209B" w:rsidP="003100A5">
            <w:pPr>
              <w:pStyle w:val="ListParagraph"/>
              <w:ind w:left="0"/>
              <w:rPr>
                <w:sz w:val="20"/>
                <w:szCs w:val="20"/>
              </w:rPr>
            </w:pPr>
            <w:r w:rsidRPr="00A612EB">
              <w:rPr>
                <w:sz w:val="20"/>
                <w:szCs w:val="20"/>
              </w:rPr>
              <w:t xml:space="preserve">Existing regulations acknowledge these rights, and the upcoming </w:t>
            </w:r>
            <w:r w:rsidR="006B2398" w:rsidRPr="00A612EB">
              <w:rPr>
                <w:sz w:val="20"/>
                <w:szCs w:val="20"/>
              </w:rPr>
              <w:t xml:space="preserve">bill </w:t>
            </w:r>
            <w:r w:rsidR="00BD0B3D" w:rsidRPr="00A612EB">
              <w:rPr>
                <w:sz w:val="20"/>
                <w:szCs w:val="20"/>
              </w:rPr>
              <w:t xml:space="preserve">and policy </w:t>
            </w:r>
            <w:r w:rsidRPr="00A612EB">
              <w:rPr>
                <w:sz w:val="20"/>
                <w:szCs w:val="20"/>
              </w:rPr>
              <w:t>will further reinforce them.</w:t>
            </w:r>
          </w:p>
        </w:tc>
        <w:tc>
          <w:tcPr>
            <w:tcW w:w="1977" w:type="dxa"/>
          </w:tcPr>
          <w:p w14:paraId="5C975E30" w14:textId="0B73C3D4" w:rsidR="0022209B" w:rsidRPr="00A612EB" w:rsidRDefault="003F5732" w:rsidP="003100A5">
            <w:pPr>
              <w:pStyle w:val="ListParagraph"/>
              <w:ind w:left="0" w:firstLine="17"/>
              <w:rPr>
                <w:sz w:val="20"/>
                <w:szCs w:val="20"/>
              </w:rPr>
            </w:pPr>
            <w:r>
              <w:rPr>
                <w:sz w:val="20"/>
                <w:szCs w:val="20"/>
              </w:rPr>
              <w:t xml:space="preserve">MEDT </w:t>
            </w:r>
            <w:r w:rsidR="0022209B" w:rsidRPr="00A612EB">
              <w:rPr>
                <w:sz w:val="20"/>
                <w:szCs w:val="20"/>
              </w:rPr>
              <w:t>Strategies and programs explicitly address the rights of students with disabilities.</w:t>
            </w:r>
          </w:p>
        </w:tc>
      </w:tr>
      <w:tr w:rsidR="0022209B" w:rsidRPr="00A612EB" w14:paraId="002AE1D1" w14:textId="77777777" w:rsidTr="004D13C6">
        <w:trPr>
          <w:cantSplit/>
        </w:trPr>
        <w:tc>
          <w:tcPr>
            <w:tcW w:w="1841" w:type="dxa"/>
          </w:tcPr>
          <w:p w14:paraId="00432257" w14:textId="05377299" w:rsidR="0022209B" w:rsidRPr="00A612EB" w:rsidRDefault="00C26F8D" w:rsidP="003100A5">
            <w:pPr>
              <w:rPr>
                <w:sz w:val="20"/>
                <w:szCs w:val="20"/>
              </w:rPr>
            </w:pPr>
            <w:r w:rsidRPr="00A612EB">
              <w:rPr>
                <w:sz w:val="20"/>
                <w:szCs w:val="20"/>
              </w:rPr>
              <w:t>Exclusion of migrant students</w:t>
            </w:r>
          </w:p>
        </w:tc>
        <w:tc>
          <w:tcPr>
            <w:tcW w:w="3093" w:type="dxa"/>
          </w:tcPr>
          <w:p w14:paraId="2A891283" w14:textId="77777777" w:rsidR="0022209B" w:rsidRPr="00A612EB" w:rsidRDefault="0022209B" w:rsidP="003100A5">
            <w:pPr>
              <w:pStyle w:val="ListParagraph"/>
              <w:ind w:left="0"/>
              <w:rPr>
                <w:sz w:val="20"/>
                <w:szCs w:val="20"/>
              </w:rPr>
            </w:pPr>
            <w:r w:rsidRPr="00A612EB">
              <w:rPr>
                <w:sz w:val="20"/>
                <w:szCs w:val="20"/>
              </w:rPr>
              <w:t>The rights of migrants are generally recognized.</w:t>
            </w:r>
          </w:p>
        </w:tc>
        <w:tc>
          <w:tcPr>
            <w:tcW w:w="2439" w:type="dxa"/>
          </w:tcPr>
          <w:p w14:paraId="6797FA30" w14:textId="77777777" w:rsidR="0022209B" w:rsidRPr="00A612EB" w:rsidRDefault="0022209B" w:rsidP="003100A5">
            <w:pPr>
              <w:pStyle w:val="ListParagraph"/>
              <w:ind w:left="0"/>
              <w:rPr>
                <w:sz w:val="20"/>
                <w:szCs w:val="20"/>
              </w:rPr>
            </w:pPr>
            <w:r w:rsidRPr="00A612EB">
              <w:rPr>
                <w:sz w:val="20"/>
                <w:szCs w:val="20"/>
              </w:rPr>
              <w:t>Migrants lacking proper documentation may face barriers in accessing education.</w:t>
            </w:r>
          </w:p>
        </w:tc>
        <w:tc>
          <w:tcPr>
            <w:tcW w:w="1977" w:type="dxa"/>
          </w:tcPr>
          <w:p w14:paraId="4C66006B" w14:textId="77777777" w:rsidR="0022209B" w:rsidRPr="00A612EB" w:rsidRDefault="0022209B" w:rsidP="003100A5">
            <w:pPr>
              <w:pStyle w:val="ListParagraph"/>
              <w:ind w:left="0" w:firstLine="17"/>
              <w:rPr>
                <w:sz w:val="20"/>
                <w:szCs w:val="20"/>
              </w:rPr>
            </w:pPr>
          </w:p>
        </w:tc>
      </w:tr>
      <w:tr w:rsidR="00C52687" w:rsidRPr="00A612EB" w14:paraId="14D37EE7" w14:textId="77777777" w:rsidTr="004D13C6">
        <w:trPr>
          <w:cantSplit/>
        </w:trPr>
        <w:tc>
          <w:tcPr>
            <w:tcW w:w="1841" w:type="dxa"/>
          </w:tcPr>
          <w:p w14:paraId="477BE63B" w14:textId="63F42C08" w:rsidR="00C52687" w:rsidRPr="00A612EB" w:rsidRDefault="00C52687" w:rsidP="003100A5">
            <w:pPr>
              <w:pStyle w:val="ListParagraph"/>
              <w:ind w:left="0"/>
              <w:rPr>
                <w:sz w:val="20"/>
                <w:szCs w:val="20"/>
              </w:rPr>
            </w:pPr>
            <w:r w:rsidRPr="00A612EB">
              <w:rPr>
                <w:sz w:val="20"/>
                <w:szCs w:val="20"/>
              </w:rPr>
              <w:t xml:space="preserve">Lack of </w:t>
            </w:r>
            <w:r w:rsidR="008224A1" w:rsidRPr="00A612EB">
              <w:rPr>
                <w:sz w:val="20"/>
                <w:szCs w:val="20"/>
              </w:rPr>
              <w:t>adequate</w:t>
            </w:r>
            <w:r w:rsidRPr="00A612EB">
              <w:rPr>
                <w:sz w:val="20"/>
                <w:szCs w:val="20"/>
              </w:rPr>
              <w:t xml:space="preserve"> gende</w:t>
            </w:r>
            <w:r w:rsidR="008224A1" w:rsidRPr="00A612EB">
              <w:rPr>
                <w:sz w:val="20"/>
                <w:szCs w:val="20"/>
              </w:rPr>
              <w:t>r</w:t>
            </w:r>
            <w:r w:rsidRPr="00A612EB">
              <w:rPr>
                <w:sz w:val="20"/>
                <w:szCs w:val="20"/>
              </w:rPr>
              <w:t xml:space="preserve"> inclusion</w:t>
            </w:r>
          </w:p>
        </w:tc>
        <w:tc>
          <w:tcPr>
            <w:tcW w:w="3093" w:type="dxa"/>
          </w:tcPr>
          <w:p w14:paraId="773C360E" w14:textId="1DBDADEA" w:rsidR="00C52687" w:rsidRPr="00A612EB" w:rsidRDefault="008F361D" w:rsidP="003100A5">
            <w:pPr>
              <w:pStyle w:val="ListParagraph"/>
              <w:ind w:left="-18"/>
              <w:rPr>
                <w:sz w:val="20"/>
                <w:szCs w:val="20"/>
              </w:rPr>
            </w:pPr>
            <w:r w:rsidRPr="00A612EB">
              <w:rPr>
                <w:sz w:val="20"/>
                <w:szCs w:val="20"/>
              </w:rPr>
              <w:t>The legal framework provides adequate protection.</w:t>
            </w:r>
          </w:p>
        </w:tc>
        <w:tc>
          <w:tcPr>
            <w:tcW w:w="2439" w:type="dxa"/>
          </w:tcPr>
          <w:p w14:paraId="5BF2A202" w14:textId="03EE5B5A" w:rsidR="00C52687" w:rsidRPr="00A612EB" w:rsidRDefault="008F361D" w:rsidP="003100A5">
            <w:pPr>
              <w:pStyle w:val="ListParagraph"/>
              <w:ind w:left="0"/>
              <w:rPr>
                <w:sz w:val="20"/>
                <w:szCs w:val="20"/>
              </w:rPr>
            </w:pPr>
            <w:r w:rsidRPr="00A612EB">
              <w:rPr>
                <w:sz w:val="20"/>
                <w:szCs w:val="20"/>
              </w:rPr>
              <w:t>I</w:t>
            </w:r>
            <w:r w:rsidR="00C52687" w:rsidRPr="00A612EB">
              <w:rPr>
                <w:sz w:val="20"/>
                <w:szCs w:val="20"/>
              </w:rPr>
              <w:t>mplementing the activities requires a proactive approach to gender inclusion across all program components, including infrastructure and learning activities.</w:t>
            </w:r>
          </w:p>
        </w:tc>
        <w:tc>
          <w:tcPr>
            <w:tcW w:w="1977" w:type="dxa"/>
          </w:tcPr>
          <w:p w14:paraId="063E085D" w14:textId="188ED571" w:rsidR="00C52687" w:rsidRPr="00A612EB" w:rsidRDefault="0006113D" w:rsidP="003100A5">
            <w:pPr>
              <w:pStyle w:val="ListParagraph"/>
              <w:ind w:left="0" w:firstLine="17"/>
              <w:rPr>
                <w:sz w:val="20"/>
                <w:szCs w:val="20"/>
              </w:rPr>
            </w:pPr>
            <w:r w:rsidRPr="00A612EB">
              <w:rPr>
                <w:sz w:val="20"/>
                <w:szCs w:val="20"/>
              </w:rPr>
              <w:t xml:space="preserve">Integrate a gender component in all </w:t>
            </w:r>
            <w:r w:rsidR="008224A1" w:rsidRPr="00A612EB">
              <w:rPr>
                <w:sz w:val="20"/>
                <w:szCs w:val="20"/>
              </w:rPr>
              <w:t>Program</w:t>
            </w:r>
            <w:r w:rsidRPr="00A612EB">
              <w:rPr>
                <w:sz w:val="20"/>
                <w:szCs w:val="20"/>
              </w:rPr>
              <w:t xml:space="preserve"> training.</w:t>
            </w:r>
            <w:r w:rsidRPr="00A612EB">
              <w:rPr>
                <w:rStyle w:val="FootnoteReference"/>
                <w:sz w:val="20"/>
                <w:szCs w:val="20"/>
              </w:rPr>
              <w:footnoteReference w:id="4"/>
            </w:r>
          </w:p>
        </w:tc>
      </w:tr>
      <w:tr w:rsidR="00C52687" w:rsidRPr="00A612EB" w14:paraId="137D5661" w14:textId="77777777" w:rsidTr="004D13C6">
        <w:trPr>
          <w:cantSplit/>
        </w:trPr>
        <w:tc>
          <w:tcPr>
            <w:tcW w:w="1841" w:type="dxa"/>
          </w:tcPr>
          <w:p w14:paraId="0825B358" w14:textId="77777777" w:rsidR="00C52687" w:rsidRPr="00A612EB" w:rsidRDefault="00C52687" w:rsidP="003100A5">
            <w:pPr>
              <w:pStyle w:val="ListParagraph"/>
              <w:ind w:left="0"/>
              <w:rPr>
                <w:sz w:val="20"/>
                <w:szCs w:val="20"/>
              </w:rPr>
            </w:pPr>
            <w:r w:rsidRPr="00A612EB">
              <w:rPr>
                <w:sz w:val="20"/>
                <w:szCs w:val="20"/>
              </w:rPr>
              <w:lastRenderedPageBreak/>
              <w:t>Conflict with teachers</w:t>
            </w:r>
          </w:p>
        </w:tc>
        <w:tc>
          <w:tcPr>
            <w:tcW w:w="3093" w:type="dxa"/>
          </w:tcPr>
          <w:p w14:paraId="295DF516" w14:textId="087B7189" w:rsidR="00C52687" w:rsidRPr="00A612EB" w:rsidRDefault="00C52687" w:rsidP="003100A5">
            <w:pPr>
              <w:pStyle w:val="ListParagraph"/>
              <w:ind w:left="-18"/>
              <w:rPr>
                <w:sz w:val="20"/>
                <w:szCs w:val="20"/>
              </w:rPr>
            </w:pPr>
            <w:r w:rsidRPr="00A612EB">
              <w:rPr>
                <w:sz w:val="20"/>
                <w:szCs w:val="20"/>
              </w:rPr>
              <w:t xml:space="preserve">The Barbados Constitution guarantees freedom of association. Specific regulations establishing teachers' unions empower them to advise members and advocate for </w:t>
            </w:r>
            <w:r w:rsidR="0084207C">
              <w:rPr>
                <w:sz w:val="20"/>
                <w:szCs w:val="20"/>
              </w:rPr>
              <w:t xml:space="preserve">education </w:t>
            </w:r>
            <w:r w:rsidRPr="00A612EB">
              <w:rPr>
                <w:sz w:val="20"/>
                <w:szCs w:val="20"/>
              </w:rPr>
              <w:t>improvements.</w:t>
            </w:r>
          </w:p>
        </w:tc>
        <w:tc>
          <w:tcPr>
            <w:tcW w:w="2439" w:type="dxa"/>
          </w:tcPr>
          <w:p w14:paraId="1490251A" w14:textId="77777777" w:rsidR="00C52687" w:rsidRPr="00A612EB" w:rsidRDefault="00C52687" w:rsidP="003100A5">
            <w:pPr>
              <w:pStyle w:val="ListParagraph"/>
              <w:ind w:left="0"/>
              <w:rPr>
                <w:sz w:val="20"/>
                <w:szCs w:val="20"/>
              </w:rPr>
            </w:pPr>
          </w:p>
        </w:tc>
        <w:tc>
          <w:tcPr>
            <w:tcW w:w="1977" w:type="dxa"/>
          </w:tcPr>
          <w:p w14:paraId="78EC120C" w14:textId="77A4C765" w:rsidR="00C52687" w:rsidRPr="00A612EB" w:rsidRDefault="00C52687" w:rsidP="003100A5">
            <w:pPr>
              <w:pStyle w:val="ListParagraph"/>
              <w:ind w:left="0" w:firstLine="17"/>
              <w:rPr>
                <w:sz w:val="20"/>
                <w:szCs w:val="20"/>
              </w:rPr>
            </w:pPr>
            <w:r w:rsidRPr="00A612EB">
              <w:rPr>
                <w:sz w:val="20"/>
                <w:szCs w:val="20"/>
              </w:rPr>
              <w:t xml:space="preserve">Stakeholder engagement </w:t>
            </w:r>
            <w:r w:rsidR="00400B9C">
              <w:rPr>
                <w:sz w:val="20"/>
                <w:szCs w:val="20"/>
              </w:rPr>
              <w:t>with</w:t>
            </w:r>
            <w:r w:rsidRPr="00A612EB">
              <w:rPr>
                <w:sz w:val="20"/>
                <w:szCs w:val="20"/>
              </w:rPr>
              <w:t xml:space="preserve"> teachers </w:t>
            </w:r>
            <w:r w:rsidR="00400B9C">
              <w:rPr>
                <w:sz w:val="20"/>
                <w:szCs w:val="20"/>
              </w:rPr>
              <w:t>is</w:t>
            </w:r>
            <w:r w:rsidRPr="00A612EB">
              <w:rPr>
                <w:sz w:val="20"/>
                <w:szCs w:val="20"/>
              </w:rPr>
              <w:t xml:space="preserve"> being implemented</w:t>
            </w:r>
            <w:r w:rsidR="00400B9C">
              <w:rPr>
                <w:sz w:val="20"/>
                <w:szCs w:val="20"/>
              </w:rPr>
              <w:t>. It</w:t>
            </w:r>
            <w:r w:rsidR="00F117C5" w:rsidRPr="00A612EB">
              <w:rPr>
                <w:sz w:val="20"/>
                <w:szCs w:val="20"/>
              </w:rPr>
              <w:t xml:space="preserve"> </w:t>
            </w:r>
            <w:r w:rsidR="00AD7A04">
              <w:rPr>
                <w:sz w:val="20"/>
                <w:szCs w:val="20"/>
              </w:rPr>
              <w:t>will</w:t>
            </w:r>
            <w:r w:rsidR="00F117C5" w:rsidRPr="00A612EB">
              <w:rPr>
                <w:sz w:val="20"/>
                <w:szCs w:val="20"/>
              </w:rPr>
              <w:t xml:space="preserve"> continue and be str</w:t>
            </w:r>
            <w:r w:rsidR="00F62779" w:rsidRPr="00A612EB">
              <w:rPr>
                <w:sz w:val="20"/>
                <w:szCs w:val="20"/>
              </w:rPr>
              <w:t>en</w:t>
            </w:r>
            <w:r w:rsidR="00F117C5" w:rsidRPr="00A612EB">
              <w:rPr>
                <w:sz w:val="20"/>
                <w:szCs w:val="20"/>
              </w:rPr>
              <w:t>gthen</w:t>
            </w:r>
            <w:r w:rsidR="00F62779" w:rsidRPr="00A612EB">
              <w:rPr>
                <w:sz w:val="20"/>
                <w:szCs w:val="20"/>
              </w:rPr>
              <w:t xml:space="preserve">ed during </w:t>
            </w:r>
            <w:r w:rsidR="00AD7A04">
              <w:rPr>
                <w:sz w:val="20"/>
                <w:szCs w:val="20"/>
              </w:rPr>
              <w:t xml:space="preserve">under </w:t>
            </w:r>
            <w:r w:rsidR="00F62779" w:rsidRPr="00A612EB">
              <w:rPr>
                <w:sz w:val="20"/>
                <w:szCs w:val="20"/>
              </w:rPr>
              <w:t>Program.</w:t>
            </w:r>
          </w:p>
        </w:tc>
      </w:tr>
      <w:tr w:rsidR="00C52687" w:rsidRPr="00A612EB" w14:paraId="2ECB53FA" w14:textId="77777777" w:rsidTr="004D13C6">
        <w:trPr>
          <w:cantSplit/>
        </w:trPr>
        <w:tc>
          <w:tcPr>
            <w:tcW w:w="1841" w:type="dxa"/>
          </w:tcPr>
          <w:p w14:paraId="4A67746B" w14:textId="77777777" w:rsidR="00C52687" w:rsidRPr="00A612EB" w:rsidRDefault="00C52687" w:rsidP="003100A5">
            <w:pPr>
              <w:pStyle w:val="ListParagraph"/>
              <w:ind w:left="-23"/>
              <w:rPr>
                <w:sz w:val="20"/>
                <w:szCs w:val="20"/>
              </w:rPr>
            </w:pPr>
            <w:r w:rsidRPr="00A612EB">
              <w:rPr>
                <w:sz w:val="20"/>
                <w:szCs w:val="20"/>
              </w:rPr>
              <w:t>SEA/SH associated risks</w:t>
            </w:r>
          </w:p>
        </w:tc>
        <w:tc>
          <w:tcPr>
            <w:tcW w:w="3093" w:type="dxa"/>
          </w:tcPr>
          <w:p w14:paraId="7DEA1B03" w14:textId="013A6503" w:rsidR="00C52687" w:rsidRPr="00A612EB" w:rsidRDefault="00C52687" w:rsidP="003100A5">
            <w:pPr>
              <w:pStyle w:val="ListParagraph"/>
              <w:ind w:left="-18"/>
              <w:rPr>
                <w:sz w:val="20"/>
                <w:szCs w:val="20"/>
              </w:rPr>
            </w:pPr>
            <w:r w:rsidRPr="00A612EB">
              <w:rPr>
                <w:sz w:val="20"/>
                <w:szCs w:val="20"/>
              </w:rPr>
              <w:t>Barbados’ legal framework includes various provisions to protect individuals from sexual harassment and abuse. Some regulations target specific groups, such as children, and there are also laws addressing SEA/SH in the workplace, such as</w:t>
            </w:r>
            <w:r w:rsidRPr="00A612EB">
              <w:rPr>
                <w:sz w:val="20"/>
                <w:szCs w:val="20"/>
                <w:lang w:val="en"/>
              </w:rPr>
              <w:t xml:space="preserve"> the Sexual Harassment in Employment (Prevention) Act, 2017-21 </w:t>
            </w:r>
          </w:p>
        </w:tc>
        <w:tc>
          <w:tcPr>
            <w:tcW w:w="2439" w:type="dxa"/>
          </w:tcPr>
          <w:p w14:paraId="191B42BF" w14:textId="10A922B1" w:rsidR="00C52687" w:rsidRPr="00A612EB" w:rsidRDefault="00C52687" w:rsidP="003100A5">
            <w:pPr>
              <w:rPr>
                <w:sz w:val="20"/>
                <w:szCs w:val="20"/>
              </w:rPr>
            </w:pPr>
            <w:r w:rsidRPr="00A612EB">
              <w:rPr>
                <w:sz w:val="20"/>
                <w:szCs w:val="20"/>
              </w:rPr>
              <w:t>Additional measures will be required to operationalize these regulations</w:t>
            </w:r>
            <w:r w:rsidR="00F32232" w:rsidRPr="00A612EB">
              <w:rPr>
                <w:sz w:val="20"/>
                <w:szCs w:val="20"/>
              </w:rPr>
              <w:t xml:space="preserve">: </w:t>
            </w:r>
            <w:r w:rsidRPr="00A612EB">
              <w:rPr>
                <w:sz w:val="20"/>
                <w:szCs w:val="20"/>
              </w:rPr>
              <w:t>establishing the obligation for contractors to have a code of conduct</w:t>
            </w:r>
            <w:r w:rsidRPr="00A612EB">
              <w:rPr>
                <w:rStyle w:val="FootnoteReference"/>
                <w:sz w:val="20"/>
                <w:szCs w:val="20"/>
              </w:rPr>
              <w:footnoteReference w:id="5"/>
            </w:r>
            <w:r w:rsidR="00F32232" w:rsidRPr="00A612EB">
              <w:rPr>
                <w:sz w:val="20"/>
                <w:szCs w:val="20"/>
              </w:rPr>
              <w:t xml:space="preserve">, </w:t>
            </w:r>
            <w:r w:rsidR="004114EE" w:rsidRPr="00A612EB">
              <w:rPr>
                <w:sz w:val="20"/>
                <w:szCs w:val="20"/>
              </w:rPr>
              <w:t>the grievance mechanism should be able to address SEA/SH complaints, undertake awareness training, etc.</w:t>
            </w:r>
          </w:p>
        </w:tc>
        <w:tc>
          <w:tcPr>
            <w:tcW w:w="1977" w:type="dxa"/>
          </w:tcPr>
          <w:p w14:paraId="45DC4838" w14:textId="77777777" w:rsidR="00C52687" w:rsidRPr="00A612EB" w:rsidRDefault="00C52687" w:rsidP="003100A5">
            <w:pPr>
              <w:pStyle w:val="ListParagraph"/>
              <w:ind w:left="360"/>
              <w:rPr>
                <w:sz w:val="20"/>
                <w:szCs w:val="20"/>
              </w:rPr>
            </w:pPr>
          </w:p>
        </w:tc>
      </w:tr>
      <w:tr w:rsidR="00C52687" w:rsidRPr="00A612EB" w14:paraId="38949041" w14:textId="77777777" w:rsidTr="004D13C6">
        <w:trPr>
          <w:cantSplit/>
        </w:trPr>
        <w:tc>
          <w:tcPr>
            <w:tcW w:w="1841" w:type="dxa"/>
          </w:tcPr>
          <w:p w14:paraId="49616A2C" w14:textId="43A48C22" w:rsidR="00C52687" w:rsidRPr="00A612EB" w:rsidRDefault="00C52687" w:rsidP="003100A5">
            <w:pPr>
              <w:pStyle w:val="ListParagraph"/>
              <w:ind w:left="-23"/>
              <w:rPr>
                <w:sz w:val="20"/>
                <w:szCs w:val="20"/>
              </w:rPr>
            </w:pPr>
            <w:r w:rsidRPr="00A612EB">
              <w:rPr>
                <w:sz w:val="20"/>
                <w:szCs w:val="20"/>
              </w:rPr>
              <w:t xml:space="preserve">Risk of inquiries and grievances associated with the </w:t>
            </w:r>
            <w:r w:rsidR="00820150" w:rsidRPr="00A612EB">
              <w:rPr>
                <w:sz w:val="20"/>
                <w:szCs w:val="20"/>
              </w:rPr>
              <w:t>P</w:t>
            </w:r>
            <w:r w:rsidRPr="00A612EB">
              <w:rPr>
                <w:sz w:val="20"/>
                <w:szCs w:val="20"/>
              </w:rPr>
              <w:t>rogram not being adequately received or managed</w:t>
            </w:r>
          </w:p>
        </w:tc>
        <w:tc>
          <w:tcPr>
            <w:tcW w:w="3093" w:type="dxa"/>
          </w:tcPr>
          <w:p w14:paraId="3932F759" w14:textId="77777777" w:rsidR="00C52687" w:rsidRPr="00A612EB" w:rsidRDefault="00C52687" w:rsidP="003100A5">
            <w:pPr>
              <w:pStyle w:val="ListParagraph"/>
              <w:ind w:left="-18"/>
              <w:rPr>
                <w:sz w:val="20"/>
                <w:szCs w:val="20"/>
              </w:rPr>
            </w:pPr>
          </w:p>
        </w:tc>
        <w:tc>
          <w:tcPr>
            <w:tcW w:w="2439" w:type="dxa"/>
          </w:tcPr>
          <w:p w14:paraId="7347D13E" w14:textId="6765B42B" w:rsidR="00C52687" w:rsidRPr="00A612EB" w:rsidRDefault="00C52687" w:rsidP="003100A5">
            <w:pPr>
              <w:pStyle w:val="ListParagraph"/>
              <w:ind w:left="0"/>
              <w:rPr>
                <w:sz w:val="20"/>
                <w:szCs w:val="20"/>
              </w:rPr>
            </w:pPr>
            <w:r w:rsidRPr="00A612EB">
              <w:rPr>
                <w:sz w:val="20"/>
                <w:szCs w:val="20"/>
              </w:rPr>
              <w:t>Barbados lacks a specific access to information procedures and a system to respond to stakeholder grievances/feedback.</w:t>
            </w:r>
          </w:p>
        </w:tc>
        <w:tc>
          <w:tcPr>
            <w:tcW w:w="1977" w:type="dxa"/>
          </w:tcPr>
          <w:p w14:paraId="25333568" w14:textId="6985D47C" w:rsidR="00C52687" w:rsidRPr="00A612EB" w:rsidRDefault="00C52687" w:rsidP="003100A5">
            <w:pPr>
              <w:pStyle w:val="ListParagraph"/>
              <w:ind w:left="0"/>
              <w:rPr>
                <w:sz w:val="20"/>
                <w:szCs w:val="20"/>
              </w:rPr>
            </w:pPr>
            <w:r w:rsidRPr="00A612EB">
              <w:rPr>
                <w:sz w:val="20"/>
                <w:szCs w:val="20"/>
              </w:rPr>
              <w:t>Several public agencies in Barbados offer customer service. The MEDT already has a grievance mechanism in place for a</w:t>
            </w:r>
            <w:r w:rsidR="007A759D">
              <w:rPr>
                <w:sz w:val="20"/>
                <w:szCs w:val="20"/>
              </w:rPr>
              <w:t>n</w:t>
            </w:r>
            <w:r w:rsidRPr="00A612EB">
              <w:rPr>
                <w:sz w:val="20"/>
                <w:szCs w:val="20"/>
              </w:rPr>
              <w:t xml:space="preserve"> I</w:t>
            </w:r>
            <w:r w:rsidR="00820150" w:rsidRPr="00A612EB">
              <w:rPr>
                <w:sz w:val="20"/>
                <w:szCs w:val="20"/>
              </w:rPr>
              <w:t>A</w:t>
            </w:r>
            <w:r w:rsidRPr="00A612EB">
              <w:rPr>
                <w:sz w:val="20"/>
                <w:szCs w:val="20"/>
              </w:rPr>
              <w:t>DB-financed program, indicating that the current legal framework supports such mechanisms.</w:t>
            </w:r>
          </w:p>
        </w:tc>
      </w:tr>
      <w:tr w:rsidR="00C52687" w:rsidRPr="00A612EB" w14:paraId="2F39549F" w14:textId="77777777" w:rsidTr="004D13C6">
        <w:trPr>
          <w:cantSplit/>
        </w:trPr>
        <w:tc>
          <w:tcPr>
            <w:tcW w:w="1841" w:type="dxa"/>
          </w:tcPr>
          <w:p w14:paraId="366ECD4E" w14:textId="77777777" w:rsidR="00C52687" w:rsidRPr="00A612EB" w:rsidRDefault="00C52687" w:rsidP="003100A5">
            <w:pPr>
              <w:pStyle w:val="ListParagraph"/>
              <w:ind w:left="-23"/>
              <w:rPr>
                <w:sz w:val="20"/>
                <w:szCs w:val="20"/>
              </w:rPr>
            </w:pPr>
            <w:r w:rsidRPr="00A612EB">
              <w:rPr>
                <w:sz w:val="20"/>
                <w:szCs w:val="20"/>
              </w:rPr>
              <w:t>Temporary Disruption to Learning</w:t>
            </w:r>
          </w:p>
        </w:tc>
        <w:tc>
          <w:tcPr>
            <w:tcW w:w="3093" w:type="dxa"/>
          </w:tcPr>
          <w:p w14:paraId="53C6EBF2" w14:textId="77777777" w:rsidR="00C52687" w:rsidRPr="00A612EB" w:rsidRDefault="00C52687" w:rsidP="003100A5">
            <w:pPr>
              <w:pStyle w:val="ListParagraph"/>
              <w:ind w:left="-18"/>
              <w:rPr>
                <w:sz w:val="20"/>
                <w:szCs w:val="20"/>
              </w:rPr>
            </w:pPr>
            <w:r w:rsidRPr="00A612EB">
              <w:rPr>
                <w:sz w:val="20"/>
                <w:szCs w:val="20"/>
              </w:rPr>
              <w:t>The current legal framework protects instructional time.</w:t>
            </w:r>
          </w:p>
        </w:tc>
        <w:tc>
          <w:tcPr>
            <w:tcW w:w="2439" w:type="dxa"/>
          </w:tcPr>
          <w:p w14:paraId="11568F1D" w14:textId="77777777" w:rsidR="00C52687" w:rsidRPr="00A612EB" w:rsidRDefault="00C52687" w:rsidP="003100A5">
            <w:pPr>
              <w:pStyle w:val="ListParagraph"/>
              <w:ind w:left="360"/>
              <w:rPr>
                <w:sz w:val="20"/>
                <w:szCs w:val="20"/>
              </w:rPr>
            </w:pPr>
          </w:p>
        </w:tc>
        <w:tc>
          <w:tcPr>
            <w:tcW w:w="1977" w:type="dxa"/>
          </w:tcPr>
          <w:p w14:paraId="40BD0A1A" w14:textId="68B8CFD5" w:rsidR="00C52687" w:rsidRPr="002C14B6" w:rsidRDefault="00C52687" w:rsidP="003100A5">
            <w:pPr>
              <w:pStyle w:val="ListParagraph"/>
              <w:ind w:left="0"/>
              <w:rPr>
                <w:sz w:val="20"/>
                <w:szCs w:val="20"/>
              </w:rPr>
            </w:pPr>
            <w:r w:rsidRPr="002C14B6">
              <w:rPr>
                <w:sz w:val="20"/>
                <w:szCs w:val="20"/>
              </w:rPr>
              <w:t xml:space="preserve">Previous </w:t>
            </w:r>
            <w:r w:rsidR="007A759D" w:rsidRPr="002C14B6">
              <w:rPr>
                <w:sz w:val="20"/>
                <w:szCs w:val="20"/>
              </w:rPr>
              <w:t xml:space="preserve">MEDT </w:t>
            </w:r>
            <w:r w:rsidRPr="002C14B6">
              <w:rPr>
                <w:sz w:val="20"/>
                <w:szCs w:val="20"/>
              </w:rPr>
              <w:t xml:space="preserve">infrastructure projects </w:t>
            </w:r>
            <w:r w:rsidR="002C14B6" w:rsidRPr="002C14B6">
              <w:rPr>
                <w:sz w:val="20"/>
                <w:szCs w:val="20"/>
              </w:rPr>
              <w:t>conducted works</w:t>
            </w:r>
            <w:r w:rsidRPr="002C14B6">
              <w:rPr>
                <w:sz w:val="20"/>
                <w:szCs w:val="20"/>
              </w:rPr>
              <w:t xml:space="preserve"> during weekends</w:t>
            </w:r>
            <w:r w:rsidR="002C14B6" w:rsidRPr="002C14B6">
              <w:rPr>
                <w:sz w:val="20"/>
                <w:szCs w:val="20"/>
              </w:rPr>
              <w:t xml:space="preserve">/ </w:t>
            </w:r>
            <w:r w:rsidRPr="002C14B6">
              <w:rPr>
                <w:sz w:val="20"/>
                <w:szCs w:val="20"/>
              </w:rPr>
              <w:t xml:space="preserve">holidays to minimize disruption. This experience should </w:t>
            </w:r>
            <w:r w:rsidR="002C14B6" w:rsidRPr="002C14B6">
              <w:rPr>
                <w:sz w:val="20"/>
                <w:szCs w:val="20"/>
              </w:rPr>
              <w:t>be applied to the</w:t>
            </w:r>
            <w:r w:rsidRPr="002C14B6">
              <w:rPr>
                <w:sz w:val="20"/>
                <w:szCs w:val="20"/>
              </w:rPr>
              <w:t xml:space="preserve"> current program.</w:t>
            </w:r>
          </w:p>
        </w:tc>
      </w:tr>
      <w:tr w:rsidR="00C52687" w:rsidRPr="00A612EB" w14:paraId="160B5646" w14:textId="77777777" w:rsidTr="004D13C6">
        <w:trPr>
          <w:cantSplit/>
        </w:trPr>
        <w:tc>
          <w:tcPr>
            <w:tcW w:w="1841" w:type="dxa"/>
          </w:tcPr>
          <w:p w14:paraId="4570350C" w14:textId="667A0712" w:rsidR="00C52687" w:rsidRPr="00A612EB" w:rsidRDefault="00C52687" w:rsidP="003100A5">
            <w:pPr>
              <w:pStyle w:val="ListParagraph"/>
              <w:ind w:left="-23"/>
              <w:rPr>
                <w:sz w:val="20"/>
                <w:szCs w:val="20"/>
              </w:rPr>
            </w:pPr>
            <w:r w:rsidRPr="00A612EB">
              <w:rPr>
                <w:sz w:val="20"/>
                <w:szCs w:val="20"/>
              </w:rPr>
              <w:lastRenderedPageBreak/>
              <w:t>Risks associated with labor and working conditions, including occupational health and safety risks</w:t>
            </w:r>
          </w:p>
        </w:tc>
        <w:tc>
          <w:tcPr>
            <w:tcW w:w="3093" w:type="dxa"/>
          </w:tcPr>
          <w:p w14:paraId="6D7776E9" w14:textId="5B834482" w:rsidR="00C52687" w:rsidRPr="00A612EB" w:rsidRDefault="00C52687" w:rsidP="003100A5">
            <w:pPr>
              <w:pStyle w:val="ListParagraph"/>
              <w:ind w:left="-18"/>
              <w:rPr>
                <w:sz w:val="20"/>
                <w:szCs w:val="20"/>
              </w:rPr>
            </w:pPr>
            <w:r w:rsidRPr="00A612EB">
              <w:rPr>
                <w:sz w:val="20"/>
                <w:szCs w:val="20"/>
              </w:rPr>
              <w:t xml:space="preserve">Barbados’ </w:t>
            </w:r>
            <w:r w:rsidR="004A6F0C">
              <w:rPr>
                <w:sz w:val="20"/>
                <w:szCs w:val="20"/>
              </w:rPr>
              <w:t>law</w:t>
            </w:r>
            <w:r w:rsidRPr="00A612EB">
              <w:rPr>
                <w:sz w:val="20"/>
                <w:szCs w:val="20"/>
              </w:rPr>
              <w:t xml:space="preserve"> includes protect</w:t>
            </w:r>
            <w:r w:rsidR="004A6F0C">
              <w:rPr>
                <w:sz w:val="20"/>
                <w:szCs w:val="20"/>
              </w:rPr>
              <w:t xml:space="preserve">ing </w:t>
            </w:r>
            <w:r w:rsidRPr="00A612EB">
              <w:rPr>
                <w:sz w:val="20"/>
                <w:szCs w:val="20"/>
              </w:rPr>
              <w:t>working conditions</w:t>
            </w:r>
            <w:r w:rsidR="004A6F0C">
              <w:rPr>
                <w:sz w:val="20"/>
                <w:szCs w:val="20"/>
              </w:rPr>
              <w:t xml:space="preserve">: </w:t>
            </w:r>
            <w:r w:rsidR="00473098">
              <w:rPr>
                <w:sz w:val="20"/>
                <w:szCs w:val="20"/>
              </w:rPr>
              <w:t xml:space="preserve"> </w:t>
            </w:r>
          </w:p>
          <w:p w14:paraId="479E4E4B" w14:textId="5573FE9A" w:rsidR="00C52687" w:rsidRPr="00A612EB" w:rsidRDefault="00C52687" w:rsidP="003100A5">
            <w:pPr>
              <w:pStyle w:val="ListParagraph"/>
              <w:ind w:left="-18"/>
              <w:rPr>
                <w:sz w:val="20"/>
                <w:szCs w:val="20"/>
              </w:rPr>
            </w:pPr>
          </w:p>
          <w:p w14:paraId="4BEAE60E" w14:textId="72EBDF6E" w:rsidR="00C52687" w:rsidRPr="00A612EB" w:rsidRDefault="00E115E3" w:rsidP="003100A5">
            <w:pPr>
              <w:rPr>
                <w:sz w:val="20"/>
                <w:szCs w:val="20"/>
              </w:rPr>
            </w:pPr>
            <w:r w:rsidRPr="00A612EB">
              <w:rPr>
                <w:sz w:val="20"/>
                <w:szCs w:val="20"/>
              </w:rPr>
              <w:t xml:space="preserve">- </w:t>
            </w:r>
            <w:r w:rsidR="00C52687" w:rsidRPr="00A612EB">
              <w:rPr>
                <w:sz w:val="20"/>
                <w:szCs w:val="20"/>
              </w:rPr>
              <w:t>Safety and Health at Work Act (2005, amended 2022) + subsidiary regs (incl. Workplace (Noise) Regs 2007): Obligations for safe work zones affecting both workers and the public (barriers, demarcation, PPE, method statements, risk assessments).</w:t>
            </w:r>
          </w:p>
          <w:p w14:paraId="60ACBC6F" w14:textId="61756C39" w:rsidR="00C52687" w:rsidRPr="00A612EB" w:rsidRDefault="00C52687" w:rsidP="003100A5">
            <w:pPr>
              <w:pStyle w:val="ListParagraph"/>
              <w:ind w:left="-18"/>
              <w:rPr>
                <w:sz w:val="20"/>
                <w:szCs w:val="20"/>
              </w:rPr>
            </w:pPr>
            <w:r w:rsidRPr="00A612EB">
              <w:rPr>
                <w:sz w:val="20"/>
                <w:szCs w:val="20"/>
              </w:rPr>
              <w:t xml:space="preserve"> </w:t>
            </w:r>
          </w:p>
          <w:p w14:paraId="12C85A7E" w14:textId="4F910647" w:rsidR="00C52687" w:rsidRPr="00A612EB" w:rsidRDefault="00E115E3" w:rsidP="003100A5">
            <w:pPr>
              <w:rPr>
                <w:sz w:val="20"/>
                <w:szCs w:val="20"/>
              </w:rPr>
            </w:pPr>
            <w:r w:rsidRPr="00A612EB">
              <w:rPr>
                <w:sz w:val="20"/>
                <w:szCs w:val="20"/>
              </w:rPr>
              <w:t xml:space="preserve">- </w:t>
            </w:r>
            <w:r w:rsidR="00C52687" w:rsidRPr="00A612EB">
              <w:rPr>
                <w:sz w:val="20"/>
                <w:szCs w:val="20"/>
              </w:rPr>
              <w:t>Road Traffic Act (Cap. 295): Traffic Management Plans (TMPs), permits, signage/ barriers/ flagging for work in/along roads to protect workers and the public.</w:t>
            </w:r>
          </w:p>
          <w:p w14:paraId="331DB214" w14:textId="35E5D51E" w:rsidR="00C52687" w:rsidRPr="00A612EB" w:rsidRDefault="00C52687" w:rsidP="003100A5">
            <w:pPr>
              <w:pStyle w:val="ListParagraph"/>
              <w:ind w:left="-18"/>
              <w:rPr>
                <w:sz w:val="20"/>
                <w:szCs w:val="20"/>
              </w:rPr>
            </w:pPr>
            <w:r w:rsidRPr="00A612EB">
              <w:rPr>
                <w:sz w:val="20"/>
                <w:szCs w:val="20"/>
              </w:rPr>
              <w:t xml:space="preserve"> </w:t>
            </w:r>
          </w:p>
          <w:p w14:paraId="7CAFECAA" w14:textId="27F3B0C3" w:rsidR="00C52687" w:rsidRPr="00473098" w:rsidRDefault="00E115E3" w:rsidP="00473098">
            <w:pPr>
              <w:rPr>
                <w:sz w:val="20"/>
                <w:szCs w:val="20"/>
              </w:rPr>
            </w:pPr>
            <w:r w:rsidRPr="00A612EB">
              <w:rPr>
                <w:sz w:val="20"/>
                <w:szCs w:val="20"/>
              </w:rPr>
              <w:t xml:space="preserve">- </w:t>
            </w:r>
            <w:r w:rsidR="00C52687" w:rsidRPr="00A612EB">
              <w:rPr>
                <w:sz w:val="20"/>
                <w:szCs w:val="20"/>
              </w:rPr>
              <w:t>Accidents and Occupational Diseases (Notification) Act (1983): Mandatory reporting of workplace accidents/ occupational diseases.</w:t>
            </w:r>
          </w:p>
        </w:tc>
        <w:tc>
          <w:tcPr>
            <w:tcW w:w="2439" w:type="dxa"/>
          </w:tcPr>
          <w:p w14:paraId="0BBF608C" w14:textId="66B5D55F" w:rsidR="00C52687" w:rsidRPr="00A612EB" w:rsidRDefault="00C52687" w:rsidP="003100A5">
            <w:pPr>
              <w:rPr>
                <w:sz w:val="20"/>
                <w:szCs w:val="20"/>
              </w:rPr>
            </w:pPr>
            <w:r w:rsidRPr="00A612EB">
              <w:rPr>
                <w:sz w:val="20"/>
                <w:szCs w:val="20"/>
              </w:rPr>
              <w:t>MEDT should ensure they include construction OHS procedures, work-zone traffic control details, and community protection measures in the bidding documents for the works under the Program.</w:t>
            </w:r>
            <w:r w:rsidRPr="00A612EB">
              <w:rPr>
                <w:rStyle w:val="FootnoteReference"/>
                <w:sz w:val="20"/>
                <w:szCs w:val="20"/>
              </w:rPr>
              <w:footnoteReference w:id="6"/>
            </w:r>
          </w:p>
          <w:p w14:paraId="7DF1C053" w14:textId="3A6C9CBA" w:rsidR="00C52687" w:rsidRPr="00A612EB" w:rsidRDefault="00C52687" w:rsidP="003100A5">
            <w:pPr>
              <w:rPr>
                <w:sz w:val="20"/>
                <w:szCs w:val="20"/>
              </w:rPr>
            </w:pPr>
            <w:r w:rsidRPr="00A612EB">
              <w:rPr>
                <w:sz w:val="20"/>
                <w:szCs w:val="20"/>
              </w:rPr>
              <w:t xml:space="preserve"> </w:t>
            </w:r>
          </w:p>
          <w:p w14:paraId="46E4D3C0" w14:textId="27914E46" w:rsidR="00C52687" w:rsidRPr="00A612EB" w:rsidRDefault="00C52687" w:rsidP="003100A5">
            <w:pPr>
              <w:rPr>
                <w:sz w:val="20"/>
                <w:szCs w:val="20"/>
              </w:rPr>
            </w:pPr>
            <w:r w:rsidRPr="00A612EB">
              <w:rPr>
                <w:sz w:val="20"/>
                <w:szCs w:val="20"/>
              </w:rPr>
              <w:t>There is no evidence of standardized contractor training/orientation requirements and field inspection checklists applicable to small works.</w:t>
            </w:r>
          </w:p>
          <w:p w14:paraId="041737C3" w14:textId="12BF2A4C" w:rsidR="00C52687" w:rsidRPr="00A612EB" w:rsidRDefault="00C52687" w:rsidP="003100A5">
            <w:pPr>
              <w:rPr>
                <w:sz w:val="20"/>
                <w:szCs w:val="20"/>
              </w:rPr>
            </w:pPr>
          </w:p>
        </w:tc>
        <w:tc>
          <w:tcPr>
            <w:tcW w:w="1977" w:type="dxa"/>
          </w:tcPr>
          <w:p w14:paraId="09C2ED04" w14:textId="77777777" w:rsidR="00C52687" w:rsidRPr="00A612EB" w:rsidRDefault="00C52687" w:rsidP="003100A5">
            <w:pPr>
              <w:rPr>
                <w:sz w:val="20"/>
                <w:szCs w:val="20"/>
              </w:rPr>
            </w:pPr>
          </w:p>
        </w:tc>
      </w:tr>
      <w:tr w:rsidR="00C52687" w:rsidRPr="00A612EB" w14:paraId="3F0B7AE5" w14:textId="77777777" w:rsidTr="004D13C6">
        <w:trPr>
          <w:cantSplit/>
        </w:trPr>
        <w:tc>
          <w:tcPr>
            <w:tcW w:w="1841" w:type="dxa"/>
          </w:tcPr>
          <w:p w14:paraId="4BF96829" w14:textId="456E8042" w:rsidR="00C52687" w:rsidRPr="00A612EB" w:rsidRDefault="00C52687" w:rsidP="003100A5">
            <w:pPr>
              <w:pStyle w:val="ListParagraph"/>
              <w:ind w:left="-23"/>
              <w:rPr>
                <w:sz w:val="20"/>
                <w:szCs w:val="20"/>
              </w:rPr>
            </w:pPr>
            <w:r w:rsidRPr="00A612EB">
              <w:rPr>
                <w:sz w:val="20"/>
                <w:szCs w:val="20"/>
              </w:rPr>
              <w:t xml:space="preserve">Institutional risks due to the coordination of </w:t>
            </w:r>
            <w:r w:rsidR="001F7978">
              <w:rPr>
                <w:sz w:val="20"/>
                <w:szCs w:val="20"/>
              </w:rPr>
              <w:t xml:space="preserve">works supervision and </w:t>
            </w:r>
            <w:r w:rsidRPr="00A612EB">
              <w:rPr>
                <w:sz w:val="20"/>
                <w:szCs w:val="20"/>
              </w:rPr>
              <w:t>maintenance</w:t>
            </w:r>
          </w:p>
        </w:tc>
        <w:tc>
          <w:tcPr>
            <w:tcW w:w="3093" w:type="dxa"/>
          </w:tcPr>
          <w:p w14:paraId="3A1DD798" w14:textId="77777777" w:rsidR="00C52687" w:rsidRPr="00A612EB" w:rsidRDefault="00C52687" w:rsidP="003100A5">
            <w:pPr>
              <w:pStyle w:val="ListParagraph"/>
              <w:ind w:left="-18"/>
              <w:rPr>
                <w:sz w:val="20"/>
                <w:szCs w:val="20"/>
              </w:rPr>
            </w:pPr>
            <w:r w:rsidRPr="00A612EB">
              <w:rPr>
                <w:sz w:val="20"/>
                <w:szCs w:val="20"/>
              </w:rPr>
              <w:t>The legal framework defines the responsibilities of each government agency.</w:t>
            </w:r>
          </w:p>
        </w:tc>
        <w:tc>
          <w:tcPr>
            <w:tcW w:w="2439" w:type="dxa"/>
          </w:tcPr>
          <w:p w14:paraId="25E4AEDF" w14:textId="055EE577" w:rsidR="00C52687" w:rsidRPr="00A612EB" w:rsidRDefault="00C52687" w:rsidP="003100A5">
            <w:pPr>
              <w:rPr>
                <w:sz w:val="20"/>
                <w:szCs w:val="20"/>
              </w:rPr>
            </w:pPr>
          </w:p>
        </w:tc>
        <w:tc>
          <w:tcPr>
            <w:tcW w:w="1977" w:type="dxa"/>
          </w:tcPr>
          <w:p w14:paraId="511573E2" w14:textId="727ABE03" w:rsidR="00C52687" w:rsidRPr="00A612EB" w:rsidRDefault="00C52687" w:rsidP="003100A5">
            <w:pPr>
              <w:pStyle w:val="ListParagraph"/>
              <w:ind w:left="0"/>
              <w:rPr>
                <w:sz w:val="20"/>
                <w:szCs w:val="20"/>
              </w:rPr>
            </w:pPr>
            <w:r w:rsidRPr="00A612EB">
              <w:rPr>
                <w:sz w:val="20"/>
                <w:szCs w:val="20"/>
              </w:rPr>
              <w:t xml:space="preserve">MEDT has </w:t>
            </w:r>
            <w:r w:rsidR="00473098">
              <w:rPr>
                <w:sz w:val="20"/>
                <w:szCs w:val="20"/>
              </w:rPr>
              <w:t>worked</w:t>
            </w:r>
            <w:r w:rsidRPr="00A612EB">
              <w:rPr>
                <w:sz w:val="20"/>
                <w:szCs w:val="20"/>
              </w:rPr>
              <w:t xml:space="preserve"> with government entities on similar projects</w:t>
            </w:r>
            <w:r w:rsidR="002C14B6">
              <w:rPr>
                <w:sz w:val="20"/>
                <w:szCs w:val="20"/>
              </w:rPr>
              <w:t xml:space="preserve"> thus helping to </w:t>
            </w:r>
            <w:r w:rsidRPr="00A612EB">
              <w:rPr>
                <w:sz w:val="20"/>
                <w:szCs w:val="20"/>
              </w:rPr>
              <w:t xml:space="preserve">mitigate risks in the current program. </w:t>
            </w:r>
          </w:p>
        </w:tc>
      </w:tr>
      <w:tr w:rsidR="00C52687" w:rsidRPr="00A612EB" w14:paraId="5F7B18E9" w14:textId="77777777" w:rsidTr="004D13C6">
        <w:trPr>
          <w:cantSplit/>
        </w:trPr>
        <w:tc>
          <w:tcPr>
            <w:tcW w:w="1841" w:type="dxa"/>
          </w:tcPr>
          <w:p w14:paraId="36767C35" w14:textId="77777777" w:rsidR="00C52687" w:rsidRPr="00A612EB" w:rsidRDefault="00C52687" w:rsidP="003100A5">
            <w:pPr>
              <w:pStyle w:val="ListParagraph"/>
              <w:ind w:left="0" w:hanging="23"/>
              <w:rPr>
                <w:sz w:val="20"/>
                <w:szCs w:val="20"/>
              </w:rPr>
            </w:pPr>
            <w:r w:rsidRPr="00A612EB">
              <w:rPr>
                <w:sz w:val="20"/>
                <w:szCs w:val="20"/>
              </w:rPr>
              <w:lastRenderedPageBreak/>
              <w:t>Risks associated with management of construction and demolition waste</w:t>
            </w:r>
          </w:p>
        </w:tc>
        <w:tc>
          <w:tcPr>
            <w:tcW w:w="3093" w:type="dxa"/>
          </w:tcPr>
          <w:p w14:paraId="260A8441" w14:textId="7A98273C" w:rsidR="00C52687" w:rsidRPr="00A612EB" w:rsidRDefault="00C52687" w:rsidP="003100A5">
            <w:pPr>
              <w:pStyle w:val="ListParagraph"/>
              <w:ind w:left="0"/>
              <w:rPr>
                <w:sz w:val="20"/>
                <w:szCs w:val="20"/>
              </w:rPr>
            </w:pPr>
            <w:r w:rsidRPr="00A612EB">
              <w:rPr>
                <w:sz w:val="20"/>
                <w:szCs w:val="20"/>
              </w:rPr>
              <w:t xml:space="preserve">Addressed in Barbados’ </w:t>
            </w:r>
            <w:r w:rsidR="004A6F0C">
              <w:rPr>
                <w:sz w:val="20"/>
                <w:szCs w:val="20"/>
              </w:rPr>
              <w:t>Law</w:t>
            </w:r>
            <w:r w:rsidRPr="00A612EB">
              <w:rPr>
                <w:sz w:val="20"/>
                <w:szCs w:val="20"/>
              </w:rPr>
              <w:t>:</w:t>
            </w:r>
          </w:p>
          <w:p w14:paraId="6B190213" w14:textId="27BE07E0" w:rsidR="00C52687" w:rsidRPr="00A612EB" w:rsidRDefault="00C52687" w:rsidP="003100A5">
            <w:pPr>
              <w:pStyle w:val="ListParagraph"/>
              <w:ind w:left="0"/>
              <w:rPr>
                <w:sz w:val="20"/>
                <w:szCs w:val="20"/>
              </w:rPr>
            </w:pPr>
          </w:p>
          <w:p w14:paraId="7725D1BB" w14:textId="73DC94AB" w:rsidR="00C52687" w:rsidRPr="00A612EB" w:rsidRDefault="00CA021D" w:rsidP="003100A5">
            <w:pPr>
              <w:rPr>
                <w:sz w:val="20"/>
                <w:szCs w:val="20"/>
              </w:rPr>
            </w:pPr>
            <w:r w:rsidRPr="00A612EB">
              <w:rPr>
                <w:sz w:val="20"/>
                <w:szCs w:val="20"/>
              </w:rPr>
              <w:t xml:space="preserve">- </w:t>
            </w:r>
            <w:r w:rsidR="00C52687" w:rsidRPr="00A612EB">
              <w:rPr>
                <w:sz w:val="20"/>
                <w:szCs w:val="20"/>
              </w:rPr>
              <w:t>Sanitation Service Authority Act (1974): Provides for</w:t>
            </w:r>
            <w:r w:rsidR="0058385B">
              <w:rPr>
                <w:sz w:val="20"/>
                <w:szCs w:val="20"/>
              </w:rPr>
              <w:t xml:space="preserve"> solid waste</w:t>
            </w:r>
            <w:r w:rsidR="00C52687" w:rsidRPr="00A612EB">
              <w:rPr>
                <w:sz w:val="20"/>
                <w:szCs w:val="20"/>
              </w:rPr>
              <w:t xml:space="preserve"> collection, transport, and disposal </w:t>
            </w:r>
            <w:r w:rsidR="0058385B">
              <w:rPr>
                <w:sz w:val="20"/>
                <w:szCs w:val="20"/>
              </w:rPr>
              <w:t>by</w:t>
            </w:r>
            <w:r w:rsidR="00C52687" w:rsidRPr="00A612EB">
              <w:rPr>
                <w:sz w:val="20"/>
                <w:szCs w:val="20"/>
              </w:rPr>
              <w:t xml:space="preserve"> the Sanitation Service Authority.</w:t>
            </w:r>
          </w:p>
          <w:p w14:paraId="12F380F6" w14:textId="77777777" w:rsidR="00CA021D" w:rsidRPr="00A612EB" w:rsidRDefault="00CA021D" w:rsidP="003100A5">
            <w:pPr>
              <w:rPr>
                <w:sz w:val="20"/>
                <w:szCs w:val="20"/>
              </w:rPr>
            </w:pPr>
          </w:p>
          <w:p w14:paraId="65492876" w14:textId="7588973C" w:rsidR="00C52687" w:rsidRPr="00A612EB" w:rsidRDefault="00CA021D" w:rsidP="003100A5">
            <w:pPr>
              <w:rPr>
                <w:sz w:val="20"/>
                <w:szCs w:val="20"/>
              </w:rPr>
            </w:pPr>
            <w:r w:rsidRPr="00A612EB">
              <w:rPr>
                <w:sz w:val="20"/>
                <w:szCs w:val="20"/>
              </w:rPr>
              <w:t xml:space="preserve">- </w:t>
            </w:r>
            <w:r w:rsidR="00C52687" w:rsidRPr="00A612EB">
              <w:rPr>
                <w:sz w:val="20"/>
                <w:szCs w:val="20"/>
              </w:rPr>
              <w:t>Health Services (Collection and Disposal of Refuse) Regulations, 1975: Set rules for storage, collection, and safe disposal; prohibit</w:t>
            </w:r>
            <w:r w:rsidR="00473098">
              <w:rPr>
                <w:sz w:val="20"/>
                <w:szCs w:val="20"/>
              </w:rPr>
              <w:t>s</w:t>
            </w:r>
            <w:r w:rsidR="00C52687" w:rsidRPr="00A612EB">
              <w:rPr>
                <w:sz w:val="20"/>
                <w:szCs w:val="20"/>
              </w:rPr>
              <w:t xml:space="preserve"> </w:t>
            </w:r>
            <w:r w:rsidR="00473098" w:rsidRPr="00A612EB">
              <w:rPr>
                <w:sz w:val="20"/>
                <w:szCs w:val="20"/>
              </w:rPr>
              <w:t>random</w:t>
            </w:r>
            <w:r w:rsidR="00C52687" w:rsidRPr="00A612EB">
              <w:rPr>
                <w:sz w:val="20"/>
                <w:szCs w:val="20"/>
              </w:rPr>
              <w:t xml:space="preserve"> dumping.</w:t>
            </w:r>
          </w:p>
          <w:p w14:paraId="310C9B20" w14:textId="77777777" w:rsidR="00CA021D" w:rsidRPr="00A612EB" w:rsidRDefault="00CA021D" w:rsidP="003100A5">
            <w:pPr>
              <w:rPr>
                <w:sz w:val="20"/>
                <w:szCs w:val="20"/>
              </w:rPr>
            </w:pPr>
          </w:p>
          <w:p w14:paraId="615F273B" w14:textId="7FFFD3EF" w:rsidR="00C52687" w:rsidRPr="00A612EB" w:rsidRDefault="00CA021D" w:rsidP="003100A5">
            <w:pPr>
              <w:rPr>
                <w:sz w:val="20"/>
                <w:szCs w:val="20"/>
              </w:rPr>
            </w:pPr>
            <w:r w:rsidRPr="00A612EB">
              <w:rPr>
                <w:sz w:val="20"/>
                <w:szCs w:val="20"/>
              </w:rPr>
              <w:t xml:space="preserve">- </w:t>
            </w:r>
            <w:r w:rsidR="00C52687" w:rsidRPr="00A612EB">
              <w:rPr>
                <w:sz w:val="20"/>
                <w:szCs w:val="20"/>
              </w:rPr>
              <w:t xml:space="preserve">Health Services (Disposal of Offensive Matter) Regulations, 1969: Controls handling and disposal </w:t>
            </w:r>
            <w:r w:rsidR="00093085">
              <w:rPr>
                <w:sz w:val="20"/>
                <w:szCs w:val="20"/>
              </w:rPr>
              <w:t>of offensive</w:t>
            </w:r>
            <w:r w:rsidR="00C52687" w:rsidRPr="00A612EB">
              <w:rPr>
                <w:sz w:val="20"/>
                <w:szCs w:val="20"/>
              </w:rPr>
              <w:t xml:space="preserve"> </w:t>
            </w:r>
            <w:r w:rsidR="00990163" w:rsidRPr="00A612EB">
              <w:rPr>
                <w:sz w:val="20"/>
                <w:szCs w:val="20"/>
              </w:rPr>
              <w:t>waste</w:t>
            </w:r>
            <w:r w:rsidR="00C52687" w:rsidRPr="00A612EB">
              <w:rPr>
                <w:sz w:val="20"/>
                <w:szCs w:val="20"/>
              </w:rPr>
              <w:t>.</w:t>
            </w:r>
          </w:p>
          <w:p w14:paraId="0B778237" w14:textId="77777777" w:rsidR="00CA021D" w:rsidRPr="00A612EB" w:rsidRDefault="00CA021D" w:rsidP="003100A5">
            <w:pPr>
              <w:rPr>
                <w:sz w:val="20"/>
                <w:szCs w:val="20"/>
              </w:rPr>
            </w:pPr>
          </w:p>
          <w:p w14:paraId="5D523377" w14:textId="6AC17659" w:rsidR="00C52687" w:rsidRPr="00A612EB" w:rsidRDefault="00CA021D" w:rsidP="003100A5">
            <w:pPr>
              <w:rPr>
                <w:sz w:val="20"/>
                <w:szCs w:val="20"/>
              </w:rPr>
            </w:pPr>
            <w:r w:rsidRPr="00A612EB">
              <w:rPr>
                <w:sz w:val="20"/>
                <w:szCs w:val="20"/>
              </w:rPr>
              <w:t xml:space="preserve">- </w:t>
            </w:r>
            <w:r w:rsidR="00C52687" w:rsidRPr="00A612EB">
              <w:rPr>
                <w:sz w:val="20"/>
                <w:szCs w:val="20"/>
              </w:rPr>
              <w:t>Environment Protection Act, 1997: General authority to prevent pollution and require proper waste handling.</w:t>
            </w:r>
          </w:p>
          <w:p w14:paraId="013FE862" w14:textId="77777777" w:rsidR="00990163" w:rsidRPr="00A612EB" w:rsidRDefault="00990163" w:rsidP="003100A5">
            <w:pPr>
              <w:rPr>
                <w:sz w:val="20"/>
                <w:szCs w:val="20"/>
              </w:rPr>
            </w:pPr>
          </w:p>
          <w:p w14:paraId="7A87CEFF" w14:textId="5DC144B5" w:rsidR="00C52687" w:rsidRPr="00A612EB" w:rsidRDefault="00990163" w:rsidP="003100A5">
            <w:pPr>
              <w:rPr>
                <w:sz w:val="20"/>
                <w:szCs w:val="20"/>
              </w:rPr>
            </w:pPr>
            <w:r w:rsidRPr="00A612EB">
              <w:rPr>
                <w:sz w:val="20"/>
                <w:szCs w:val="20"/>
              </w:rPr>
              <w:t xml:space="preserve"> - </w:t>
            </w:r>
            <w:r w:rsidR="00C52687" w:rsidRPr="00A612EB">
              <w:rPr>
                <w:sz w:val="20"/>
                <w:szCs w:val="20"/>
              </w:rPr>
              <w:t xml:space="preserve">Planning and Development Act (2019, as amended 2020) &amp; EIA Regulations (2021): </w:t>
            </w:r>
            <w:r w:rsidR="00304B26">
              <w:rPr>
                <w:sz w:val="20"/>
                <w:szCs w:val="20"/>
              </w:rPr>
              <w:t>A</w:t>
            </w:r>
            <w:r w:rsidR="00C52687" w:rsidRPr="00A612EB">
              <w:rPr>
                <w:sz w:val="20"/>
                <w:szCs w:val="20"/>
              </w:rPr>
              <w:t xml:space="preserve">uthorities may impose conditions on waste </w:t>
            </w:r>
            <w:r w:rsidR="00473098">
              <w:rPr>
                <w:sz w:val="20"/>
                <w:szCs w:val="20"/>
              </w:rPr>
              <w:t>management</w:t>
            </w:r>
            <w:r w:rsidR="00C52687" w:rsidRPr="00A612EB">
              <w:rPr>
                <w:sz w:val="20"/>
                <w:szCs w:val="20"/>
              </w:rPr>
              <w:t>.</w:t>
            </w:r>
          </w:p>
        </w:tc>
        <w:tc>
          <w:tcPr>
            <w:tcW w:w="2439" w:type="dxa"/>
          </w:tcPr>
          <w:p w14:paraId="471D135C" w14:textId="78629A6D" w:rsidR="00C52687" w:rsidRPr="00A612EB" w:rsidRDefault="00C52687" w:rsidP="003100A5">
            <w:pPr>
              <w:rPr>
                <w:sz w:val="20"/>
                <w:szCs w:val="20"/>
              </w:rPr>
            </w:pPr>
            <w:r w:rsidRPr="00A612EB">
              <w:rPr>
                <w:sz w:val="20"/>
                <w:szCs w:val="20"/>
              </w:rPr>
              <w:t>MEDT standard E&amp;S bidding documents were not available for review. MEDT should ensure they include requirements for segregation, labeling, temporary staging, collection schedules, and record-keeping (e.g., delivery notes/ manifests).</w:t>
            </w:r>
          </w:p>
        </w:tc>
        <w:tc>
          <w:tcPr>
            <w:tcW w:w="1977" w:type="dxa"/>
          </w:tcPr>
          <w:p w14:paraId="417C7AAD" w14:textId="77777777" w:rsidR="00C52687" w:rsidRPr="00A612EB" w:rsidRDefault="00C52687" w:rsidP="003100A5">
            <w:pPr>
              <w:pStyle w:val="ListParagraph"/>
              <w:ind w:left="360"/>
              <w:rPr>
                <w:sz w:val="20"/>
                <w:szCs w:val="20"/>
              </w:rPr>
            </w:pPr>
          </w:p>
        </w:tc>
      </w:tr>
      <w:tr w:rsidR="00C52687" w:rsidRPr="00A612EB" w14:paraId="7945D8A9" w14:textId="77777777" w:rsidTr="004D13C6">
        <w:trPr>
          <w:cantSplit/>
        </w:trPr>
        <w:tc>
          <w:tcPr>
            <w:tcW w:w="1841" w:type="dxa"/>
          </w:tcPr>
          <w:p w14:paraId="10778939" w14:textId="77777777" w:rsidR="00C52687" w:rsidRPr="00A612EB" w:rsidRDefault="00C52687" w:rsidP="003100A5">
            <w:pPr>
              <w:pStyle w:val="ListParagraph"/>
              <w:ind w:left="0" w:hanging="23"/>
              <w:rPr>
                <w:sz w:val="20"/>
                <w:szCs w:val="20"/>
              </w:rPr>
            </w:pPr>
            <w:r w:rsidRPr="00A612EB">
              <w:rPr>
                <w:sz w:val="20"/>
                <w:szCs w:val="20"/>
              </w:rPr>
              <w:t>Dust, noise, and air emissions</w:t>
            </w:r>
          </w:p>
        </w:tc>
        <w:tc>
          <w:tcPr>
            <w:tcW w:w="3093" w:type="dxa"/>
          </w:tcPr>
          <w:p w14:paraId="31C70BEC" w14:textId="77777777" w:rsidR="00304B26" w:rsidRPr="00A612EB" w:rsidRDefault="00304B26" w:rsidP="00304B26">
            <w:pPr>
              <w:pStyle w:val="ListParagraph"/>
              <w:ind w:left="0"/>
              <w:rPr>
                <w:sz w:val="20"/>
                <w:szCs w:val="20"/>
              </w:rPr>
            </w:pPr>
            <w:r w:rsidRPr="00A612EB">
              <w:rPr>
                <w:sz w:val="20"/>
                <w:szCs w:val="20"/>
              </w:rPr>
              <w:t xml:space="preserve">Addressed in Barbados’ </w:t>
            </w:r>
            <w:r>
              <w:rPr>
                <w:sz w:val="20"/>
                <w:szCs w:val="20"/>
              </w:rPr>
              <w:t>Law</w:t>
            </w:r>
            <w:r w:rsidRPr="00A612EB">
              <w:rPr>
                <w:sz w:val="20"/>
                <w:szCs w:val="20"/>
              </w:rPr>
              <w:t>:</w:t>
            </w:r>
          </w:p>
          <w:p w14:paraId="298F731E" w14:textId="77777777" w:rsidR="00F20637" w:rsidRPr="00A612EB" w:rsidRDefault="00F20637" w:rsidP="003100A5">
            <w:pPr>
              <w:pStyle w:val="ListParagraph"/>
              <w:ind w:left="0"/>
              <w:rPr>
                <w:sz w:val="20"/>
                <w:szCs w:val="20"/>
              </w:rPr>
            </w:pPr>
          </w:p>
          <w:p w14:paraId="3A38AA2C" w14:textId="141ED40F" w:rsidR="00C52687" w:rsidRPr="00A612EB" w:rsidRDefault="00990163" w:rsidP="003100A5">
            <w:pPr>
              <w:rPr>
                <w:sz w:val="20"/>
                <w:szCs w:val="20"/>
              </w:rPr>
            </w:pPr>
            <w:r w:rsidRPr="00A612EB">
              <w:rPr>
                <w:sz w:val="20"/>
                <w:szCs w:val="20"/>
              </w:rPr>
              <w:t xml:space="preserve">- </w:t>
            </w:r>
            <w:r w:rsidR="00C52687" w:rsidRPr="00A612EB">
              <w:rPr>
                <w:sz w:val="20"/>
                <w:szCs w:val="20"/>
              </w:rPr>
              <w:t>Environment Protection Act (1997): Basis to control pollution and require measures that prevent sediment- or waste-laden discharges.</w:t>
            </w:r>
          </w:p>
          <w:p w14:paraId="633643DE" w14:textId="77777777" w:rsidR="00D12DD3" w:rsidRPr="00A612EB" w:rsidRDefault="00D12DD3" w:rsidP="003100A5">
            <w:pPr>
              <w:rPr>
                <w:sz w:val="20"/>
                <w:szCs w:val="20"/>
              </w:rPr>
            </w:pPr>
          </w:p>
          <w:p w14:paraId="4BB334EC" w14:textId="5F0A1294" w:rsidR="00C52687" w:rsidRPr="00A612EB" w:rsidRDefault="00D12DD3" w:rsidP="003100A5">
            <w:pPr>
              <w:rPr>
                <w:sz w:val="20"/>
                <w:szCs w:val="20"/>
              </w:rPr>
            </w:pPr>
            <w:r w:rsidRPr="00A612EB">
              <w:rPr>
                <w:sz w:val="20"/>
                <w:szCs w:val="20"/>
              </w:rPr>
              <w:t xml:space="preserve">- </w:t>
            </w:r>
            <w:r w:rsidR="00C52687" w:rsidRPr="00A612EB">
              <w:rPr>
                <w:sz w:val="20"/>
                <w:szCs w:val="20"/>
              </w:rPr>
              <w:t>Health Services Act (1969) and related regulations (Nuisances; Building; Disposal of Offensive Matter): Authority to prevent/abate unsanitary discharges, manage offensive matter, and address blocked or fouled drains.</w:t>
            </w:r>
          </w:p>
          <w:p w14:paraId="54D81CBB" w14:textId="782585A9" w:rsidR="00C52687" w:rsidRPr="00A612EB" w:rsidRDefault="00D12DD3" w:rsidP="003100A5">
            <w:pPr>
              <w:rPr>
                <w:sz w:val="20"/>
                <w:szCs w:val="20"/>
              </w:rPr>
            </w:pPr>
            <w:r w:rsidRPr="00A612EB">
              <w:rPr>
                <w:sz w:val="20"/>
                <w:szCs w:val="20"/>
              </w:rPr>
              <w:t xml:space="preserve">- </w:t>
            </w:r>
            <w:r w:rsidR="00C52687" w:rsidRPr="00A612EB">
              <w:rPr>
                <w:sz w:val="20"/>
                <w:szCs w:val="20"/>
              </w:rPr>
              <w:t>Sanitation Service Authority Act (1974): Mandates proper collection /transport/ disposal of wastes through the Sanitation Service Authority.</w:t>
            </w:r>
          </w:p>
        </w:tc>
        <w:tc>
          <w:tcPr>
            <w:tcW w:w="2439" w:type="dxa"/>
          </w:tcPr>
          <w:p w14:paraId="01D327A6" w14:textId="1F4F09D8" w:rsidR="00C52687" w:rsidRPr="00A612EB" w:rsidRDefault="00C52687" w:rsidP="003100A5">
            <w:pPr>
              <w:rPr>
                <w:sz w:val="20"/>
                <w:szCs w:val="20"/>
              </w:rPr>
            </w:pPr>
            <w:r w:rsidRPr="00A612EB">
              <w:rPr>
                <w:sz w:val="20"/>
                <w:szCs w:val="20"/>
              </w:rPr>
              <w:t>MEDT standard E&amp;S bidding documents were not available for review. MEDT should ensure they include requirements for routine dust suppression (for example, wetting and covered stockpiles), noise management (working hours, equipment mufflers), or vibration controls (near fragile structures); as well as procedures to adjust work hours/methods and provide advance notices to the school community (in the case of retrofit), as well as nearby health facilities or dense residential areas.</w:t>
            </w:r>
          </w:p>
        </w:tc>
        <w:tc>
          <w:tcPr>
            <w:tcW w:w="1977" w:type="dxa"/>
          </w:tcPr>
          <w:p w14:paraId="1CA4CC7F" w14:textId="77777777" w:rsidR="00C52687" w:rsidRPr="00A612EB" w:rsidRDefault="00C52687" w:rsidP="003100A5">
            <w:pPr>
              <w:pStyle w:val="ListParagraph"/>
              <w:ind w:left="360"/>
              <w:rPr>
                <w:sz w:val="20"/>
                <w:szCs w:val="20"/>
              </w:rPr>
            </w:pPr>
          </w:p>
        </w:tc>
      </w:tr>
      <w:tr w:rsidR="00C52687" w:rsidRPr="00A612EB" w14:paraId="40798EFF" w14:textId="77777777" w:rsidTr="004D13C6">
        <w:trPr>
          <w:cantSplit/>
        </w:trPr>
        <w:tc>
          <w:tcPr>
            <w:tcW w:w="1841" w:type="dxa"/>
          </w:tcPr>
          <w:p w14:paraId="77CB3C62" w14:textId="77777777" w:rsidR="00C52687" w:rsidRPr="00A612EB" w:rsidRDefault="00C52687" w:rsidP="003100A5">
            <w:pPr>
              <w:pStyle w:val="ListParagraph"/>
              <w:ind w:left="0" w:hanging="23"/>
              <w:rPr>
                <w:sz w:val="20"/>
                <w:szCs w:val="20"/>
              </w:rPr>
            </w:pPr>
            <w:r w:rsidRPr="00A612EB">
              <w:rPr>
                <w:sz w:val="20"/>
                <w:szCs w:val="20"/>
              </w:rPr>
              <w:lastRenderedPageBreak/>
              <w:t>Legacy environmental hazards</w:t>
            </w:r>
          </w:p>
        </w:tc>
        <w:tc>
          <w:tcPr>
            <w:tcW w:w="3093" w:type="dxa"/>
          </w:tcPr>
          <w:p w14:paraId="4AD87788" w14:textId="78C23FC6" w:rsidR="00C52687" w:rsidRPr="00A612EB" w:rsidRDefault="00C52687" w:rsidP="003100A5">
            <w:pPr>
              <w:pStyle w:val="ListParagraph"/>
              <w:ind w:left="0"/>
              <w:rPr>
                <w:sz w:val="20"/>
                <w:szCs w:val="20"/>
              </w:rPr>
            </w:pPr>
            <w:r w:rsidRPr="00A612EB">
              <w:rPr>
                <w:sz w:val="20"/>
                <w:szCs w:val="20"/>
              </w:rPr>
              <w:t>Addressed in Barbados’ legal framework, including the Environment Protection Act (1997) which requires pollution control and safe handling of hazardous materials, applicable to construction waste, oils, or asbestos from old pipes or construction debris.</w:t>
            </w:r>
          </w:p>
        </w:tc>
        <w:tc>
          <w:tcPr>
            <w:tcW w:w="2439" w:type="dxa"/>
          </w:tcPr>
          <w:p w14:paraId="6D6E8707" w14:textId="690A8E76" w:rsidR="00C52687" w:rsidRPr="00A612EB" w:rsidRDefault="00C52687" w:rsidP="003100A5">
            <w:pPr>
              <w:rPr>
                <w:sz w:val="20"/>
                <w:szCs w:val="20"/>
              </w:rPr>
            </w:pPr>
            <w:r w:rsidRPr="00A612EB">
              <w:rPr>
                <w:sz w:val="20"/>
                <w:szCs w:val="20"/>
              </w:rPr>
              <w:t>While Barbados’ legal framework provides mechanisms for imposing mitigation measures on environmental liabilities, these are generally activated when projects undergo an IEE or EIA. For small-scale interventions - such as those expected under the Program -systematic mitigation is not automatically required unless conditions are imposed by authorities. METV should ensure the E&amp;S provisions of the bidding documents include proper mitigation measures to manage detection and management of environmental liabilities.</w:t>
            </w:r>
          </w:p>
        </w:tc>
        <w:tc>
          <w:tcPr>
            <w:tcW w:w="1977" w:type="dxa"/>
          </w:tcPr>
          <w:p w14:paraId="443F0397" w14:textId="7BA601ED" w:rsidR="00C52687" w:rsidRPr="00A612EB" w:rsidRDefault="00C52687" w:rsidP="003100A5">
            <w:pPr>
              <w:pStyle w:val="ListParagraph"/>
              <w:ind w:left="0"/>
              <w:rPr>
                <w:sz w:val="20"/>
                <w:szCs w:val="20"/>
              </w:rPr>
            </w:pPr>
            <w:r w:rsidRPr="00A612EB">
              <w:rPr>
                <w:sz w:val="20"/>
                <w:szCs w:val="20"/>
              </w:rPr>
              <w:t>These gaps require Program-level measures to ensure consistent implementation. Section 5.2 includes actions for: (i) integrating GIIP-aligned requirements into bidding documents; (ii) mandatory contractor training; and (iii) use of standardized inspection checklists and KPIs by MEDT.</w:t>
            </w:r>
          </w:p>
        </w:tc>
      </w:tr>
    </w:tbl>
    <w:p w14:paraId="38BFD9AF" w14:textId="270CEA7C" w:rsidR="00184109" w:rsidRDefault="00184109" w:rsidP="00184109">
      <w:pPr>
        <w:pStyle w:val="ListParagraph"/>
        <w:spacing w:line="240" w:lineRule="auto"/>
        <w:ind w:left="0"/>
        <w:contextualSpacing w:val="0"/>
        <w:jc w:val="both"/>
        <w:rPr>
          <w:b/>
          <w:bCs/>
          <w:sz w:val="22"/>
          <w:szCs w:val="22"/>
        </w:rPr>
      </w:pPr>
      <w:bookmarkStart w:id="14" w:name="_Toc215502407"/>
      <w:r>
        <w:rPr>
          <w:b/>
          <w:bCs/>
          <w:sz w:val="22"/>
          <w:szCs w:val="22"/>
        </w:rPr>
        <w:br/>
      </w:r>
    </w:p>
    <w:p w14:paraId="358C4E92" w14:textId="77777777" w:rsidR="00184109" w:rsidRDefault="00184109">
      <w:pPr>
        <w:rPr>
          <w:b/>
          <w:bCs/>
          <w:sz w:val="22"/>
          <w:szCs w:val="22"/>
        </w:rPr>
      </w:pPr>
      <w:r>
        <w:rPr>
          <w:b/>
          <w:bCs/>
          <w:sz w:val="22"/>
          <w:szCs w:val="22"/>
        </w:rPr>
        <w:br w:type="page"/>
      </w:r>
    </w:p>
    <w:p w14:paraId="63081AD6" w14:textId="4CCEE8A5" w:rsidR="007532BE" w:rsidRPr="00BD1F3F" w:rsidRDefault="009C2834" w:rsidP="00EE7DE0">
      <w:pPr>
        <w:pStyle w:val="Heading3"/>
        <w:numPr>
          <w:ilvl w:val="0"/>
          <w:numId w:val="1"/>
        </w:numPr>
        <w:rPr>
          <w:b/>
          <w:bCs/>
          <w:sz w:val="22"/>
          <w:szCs w:val="22"/>
        </w:rPr>
      </w:pPr>
      <w:r w:rsidRPr="00BD1F3F">
        <w:rPr>
          <w:b/>
          <w:bCs/>
          <w:sz w:val="22"/>
          <w:szCs w:val="22"/>
        </w:rPr>
        <w:lastRenderedPageBreak/>
        <w:t>Conclusions and recommendations</w:t>
      </w:r>
      <w:bookmarkEnd w:id="14"/>
    </w:p>
    <w:p w14:paraId="373E30A5" w14:textId="52EA2F36" w:rsidR="00F429E4" w:rsidRPr="00AB020A" w:rsidRDefault="009C2834" w:rsidP="009C2834">
      <w:pPr>
        <w:pStyle w:val="Heading4"/>
        <w:rPr>
          <w:b/>
          <w:bCs/>
          <w:i w:val="0"/>
          <w:iCs w:val="0"/>
          <w:sz w:val="22"/>
          <w:szCs w:val="22"/>
        </w:rPr>
      </w:pPr>
      <w:r w:rsidRPr="00AB020A">
        <w:rPr>
          <w:b/>
          <w:bCs/>
          <w:i w:val="0"/>
          <w:iCs w:val="0"/>
          <w:sz w:val="22"/>
          <w:szCs w:val="22"/>
        </w:rPr>
        <w:t xml:space="preserve">5.1 </w:t>
      </w:r>
      <w:r w:rsidR="007532BE" w:rsidRPr="00AB020A">
        <w:rPr>
          <w:b/>
          <w:bCs/>
          <w:i w:val="0"/>
          <w:iCs w:val="0"/>
          <w:sz w:val="22"/>
          <w:szCs w:val="22"/>
        </w:rPr>
        <w:t>Alignment of National Environmental and Social Systems.</w:t>
      </w:r>
      <w:r w:rsidR="00C561F2" w:rsidRPr="00AB020A">
        <w:rPr>
          <w:b/>
          <w:bCs/>
          <w:i w:val="0"/>
          <w:iCs w:val="0"/>
          <w:sz w:val="22"/>
          <w:szCs w:val="22"/>
        </w:rPr>
        <w:t xml:space="preserve"> </w:t>
      </w:r>
    </w:p>
    <w:p w14:paraId="472A6137" w14:textId="7423579E" w:rsidR="0054547D" w:rsidRPr="00AB020A" w:rsidRDefault="0054547D" w:rsidP="00EE7DE0">
      <w:pPr>
        <w:pStyle w:val="ListParagraph"/>
        <w:numPr>
          <w:ilvl w:val="0"/>
          <w:numId w:val="6"/>
        </w:numPr>
        <w:spacing w:line="240" w:lineRule="auto"/>
        <w:ind w:left="0" w:firstLine="0"/>
        <w:contextualSpacing w:val="0"/>
        <w:jc w:val="both"/>
        <w:rPr>
          <w:sz w:val="22"/>
          <w:szCs w:val="22"/>
        </w:rPr>
      </w:pPr>
      <w:r w:rsidRPr="00AB020A">
        <w:rPr>
          <w:sz w:val="22"/>
          <w:szCs w:val="22"/>
        </w:rPr>
        <w:t xml:space="preserve">The assessment of the </w:t>
      </w:r>
      <w:r w:rsidR="007312F8" w:rsidRPr="00AB020A">
        <w:rPr>
          <w:sz w:val="22"/>
          <w:szCs w:val="22"/>
        </w:rPr>
        <w:t>E&amp;S</w:t>
      </w:r>
      <w:r w:rsidRPr="00AB020A">
        <w:rPr>
          <w:sz w:val="22"/>
          <w:szCs w:val="22"/>
        </w:rPr>
        <w:t xml:space="preserve"> systems applicable to the program indicates that Barbados’s legal and regulatory framework is generally aligned with the core principles and planning elements of the PforR Directive. This framework adequately addresses environmental, social, and occupational health and safety considerations.</w:t>
      </w:r>
      <w:r w:rsidR="004B22FA" w:rsidRPr="00AB020A">
        <w:rPr>
          <w:sz w:val="22"/>
          <w:szCs w:val="22"/>
        </w:rPr>
        <w:t xml:space="preserve"> </w:t>
      </w:r>
      <w:r w:rsidRPr="00AB020A">
        <w:rPr>
          <w:sz w:val="22"/>
          <w:szCs w:val="22"/>
        </w:rPr>
        <w:t>However, certain gaps have been identified, along with opportunities for institutional strengthening.</w:t>
      </w:r>
    </w:p>
    <w:p w14:paraId="4B165923" w14:textId="402A42A0" w:rsidR="004B3E7B" w:rsidRPr="00AB020A" w:rsidRDefault="004B3E7B" w:rsidP="00EE7DE0">
      <w:pPr>
        <w:pStyle w:val="ListParagraph"/>
        <w:numPr>
          <w:ilvl w:val="0"/>
          <w:numId w:val="6"/>
        </w:numPr>
        <w:spacing w:line="240" w:lineRule="auto"/>
        <w:ind w:left="0" w:firstLine="0"/>
        <w:contextualSpacing w:val="0"/>
        <w:jc w:val="both"/>
        <w:rPr>
          <w:sz w:val="22"/>
          <w:szCs w:val="22"/>
        </w:rPr>
      </w:pPr>
      <w:r w:rsidRPr="00AB020A">
        <w:rPr>
          <w:sz w:val="22"/>
          <w:szCs w:val="22"/>
        </w:rPr>
        <w:t>Where national legislation does not fully address the requirements of the Core Principles, the Program will promote adherence to good international industry practice (GIIP) through its bidding documents</w:t>
      </w:r>
      <w:r w:rsidR="00470A90" w:rsidRPr="00AB020A">
        <w:rPr>
          <w:sz w:val="22"/>
          <w:szCs w:val="22"/>
        </w:rPr>
        <w:t xml:space="preserve"> and </w:t>
      </w:r>
      <w:r w:rsidRPr="00AB020A">
        <w:rPr>
          <w:sz w:val="22"/>
          <w:szCs w:val="22"/>
        </w:rPr>
        <w:t>operational procedures</w:t>
      </w:r>
      <w:r w:rsidR="00470A90" w:rsidRPr="00AB020A">
        <w:rPr>
          <w:sz w:val="22"/>
          <w:szCs w:val="22"/>
        </w:rPr>
        <w:t>.</w:t>
      </w:r>
    </w:p>
    <w:p w14:paraId="3FE04AA1" w14:textId="77777777" w:rsidR="0054547D" w:rsidRPr="00AB020A" w:rsidRDefault="0054547D" w:rsidP="00EE7DE0">
      <w:pPr>
        <w:pStyle w:val="ListParagraph"/>
        <w:numPr>
          <w:ilvl w:val="0"/>
          <w:numId w:val="6"/>
        </w:numPr>
        <w:spacing w:line="240" w:lineRule="auto"/>
        <w:ind w:left="0" w:firstLine="0"/>
        <w:contextualSpacing w:val="0"/>
        <w:jc w:val="both"/>
        <w:rPr>
          <w:sz w:val="22"/>
          <w:szCs w:val="22"/>
        </w:rPr>
      </w:pPr>
      <w:r w:rsidRPr="00AB020A">
        <w:rPr>
          <w:sz w:val="22"/>
          <w:szCs w:val="22"/>
        </w:rPr>
        <w:t>The following section presents an analysis of how these principles are currently addressed, outlines the identified gaps, and proposes corresponding measures for improvement.</w:t>
      </w:r>
    </w:p>
    <w:p w14:paraId="1058F394" w14:textId="42B4CA07" w:rsidR="005B03F1" w:rsidRPr="00AB020A" w:rsidRDefault="005B03F1" w:rsidP="00E5353A">
      <w:pPr>
        <w:jc w:val="both"/>
        <w:rPr>
          <w:i/>
          <w:iCs/>
          <w:sz w:val="22"/>
          <w:szCs w:val="22"/>
        </w:rPr>
      </w:pPr>
      <w:r w:rsidRPr="00AB020A">
        <w:rPr>
          <w:i/>
          <w:iCs/>
          <w:sz w:val="22"/>
          <w:szCs w:val="22"/>
        </w:rPr>
        <w:t xml:space="preserve">Table 3. </w:t>
      </w:r>
      <w:r w:rsidR="00981B73" w:rsidRPr="00AB020A">
        <w:rPr>
          <w:i/>
          <w:iCs/>
          <w:sz w:val="22"/>
          <w:szCs w:val="22"/>
        </w:rPr>
        <w:t>Alignment, gaps and recommendations.</w:t>
      </w:r>
    </w:p>
    <w:tbl>
      <w:tblPr>
        <w:tblStyle w:val="TableGrid"/>
        <w:tblW w:w="0" w:type="auto"/>
        <w:tblLook w:val="04A0" w:firstRow="1" w:lastRow="0" w:firstColumn="1" w:lastColumn="0" w:noHBand="0" w:noVBand="1"/>
      </w:tblPr>
      <w:tblGrid>
        <w:gridCol w:w="3116"/>
        <w:gridCol w:w="3117"/>
        <w:gridCol w:w="3117"/>
      </w:tblGrid>
      <w:tr w:rsidR="002E62CF" w:rsidRPr="00791667" w14:paraId="2004FFDA" w14:textId="77777777" w:rsidTr="002E62CF">
        <w:trPr>
          <w:cantSplit/>
          <w:tblHeader/>
        </w:trPr>
        <w:tc>
          <w:tcPr>
            <w:tcW w:w="9350" w:type="dxa"/>
            <w:gridSpan w:val="3"/>
            <w:shd w:val="clear" w:color="auto" w:fill="A5C9EB" w:themeFill="text2" w:themeFillTint="40"/>
          </w:tcPr>
          <w:tbl>
            <w:tblPr>
              <w:tblStyle w:val="TableGrid"/>
              <w:tblW w:w="0" w:type="auto"/>
              <w:tblLook w:val="04A0" w:firstRow="1" w:lastRow="0" w:firstColumn="1" w:lastColumn="0" w:noHBand="0" w:noVBand="1"/>
            </w:tblPr>
            <w:tblGrid>
              <w:gridCol w:w="3037"/>
              <w:gridCol w:w="3018"/>
              <w:gridCol w:w="3069"/>
            </w:tblGrid>
            <w:tr w:rsidR="002E62CF" w:rsidRPr="00791667" w14:paraId="79C4C952" w14:textId="77777777" w:rsidTr="005577B4">
              <w:trPr>
                <w:cantSplit/>
              </w:trPr>
              <w:tc>
                <w:tcPr>
                  <w:tcW w:w="3116" w:type="dxa"/>
                  <w:shd w:val="clear" w:color="auto" w:fill="DAE9F7" w:themeFill="text2" w:themeFillTint="1A"/>
                </w:tcPr>
                <w:p w14:paraId="5251D918" w14:textId="602621A5" w:rsidR="002E62CF" w:rsidRPr="00791667" w:rsidRDefault="002E62CF" w:rsidP="002E62CF">
                  <w:pPr>
                    <w:jc w:val="center"/>
                    <w:rPr>
                      <w:b/>
                      <w:bCs/>
                      <w:sz w:val="20"/>
                      <w:szCs w:val="20"/>
                    </w:rPr>
                  </w:pPr>
                  <w:r w:rsidRPr="00791667">
                    <w:rPr>
                      <w:b/>
                      <w:bCs/>
                      <w:sz w:val="20"/>
                      <w:szCs w:val="20"/>
                    </w:rPr>
                    <w:t>Alignment</w:t>
                  </w:r>
                </w:p>
              </w:tc>
              <w:tc>
                <w:tcPr>
                  <w:tcW w:w="3117" w:type="dxa"/>
                  <w:shd w:val="clear" w:color="auto" w:fill="DAE9F7" w:themeFill="text2" w:themeFillTint="1A"/>
                </w:tcPr>
                <w:p w14:paraId="29024A2F" w14:textId="31E5AFA7" w:rsidR="002E62CF" w:rsidRPr="00791667" w:rsidRDefault="002E62CF" w:rsidP="002E62CF">
                  <w:pPr>
                    <w:jc w:val="center"/>
                    <w:rPr>
                      <w:b/>
                      <w:bCs/>
                      <w:sz w:val="20"/>
                      <w:szCs w:val="20"/>
                    </w:rPr>
                  </w:pPr>
                  <w:r w:rsidRPr="00791667">
                    <w:rPr>
                      <w:b/>
                      <w:bCs/>
                      <w:sz w:val="20"/>
                      <w:szCs w:val="20"/>
                    </w:rPr>
                    <w:t>Gaps</w:t>
                  </w:r>
                </w:p>
              </w:tc>
              <w:tc>
                <w:tcPr>
                  <w:tcW w:w="3117" w:type="dxa"/>
                  <w:shd w:val="clear" w:color="auto" w:fill="DAE9F7" w:themeFill="text2" w:themeFillTint="1A"/>
                </w:tcPr>
                <w:p w14:paraId="57E4A618" w14:textId="5390650C" w:rsidR="002E62CF" w:rsidRPr="00791667" w:rsidRDefault="002E62CF" w:rsidP="002E62CF">
                  <w:pPr>
                    <w:jc w:val="center"/>
                    <w:rPr>
                      <w:b/>
                      <w:bCs/>
                      <w:sz w:val="20"/>
                      <w:szCs w:val="20"/>
                    </w:rPr>
                  </w:pPr>
                  <w:r w:rsidRPr="00791667">
                    <w:rPr>
                      <w:b/>
                      <w:bCs/>
                      <w:sz w:val="20"/>
                      <w:szCs w:val="20"/>
                    </w:rPr>
                    <w:t>Recommendations</w:t>
                  </w:r>
                </w:p>
              </w:tc>
            </w:tr>
          </w:tbl>
          <w:p w14:paraId="4869DB0B" w14:textId="77777777" w:rsidR="002E62CF" w:rsidRPr="00791667" w:rsidRDefault="002E62CF" w:rsidP="002E62CF">
            <w:pPr>
              <w:jc w:val="center"/>
              <w:rPr>
                <w:b/>
                <w:bCs/>
                <w:sz w:val="20"/>
                <w:szCs w:val="20"/>
              </w:rPr>
            </w:pPr>
          </w:p>
        </w:tc>
      </w:tr>
      <w:tr w:rsidR="000A743F" w:rsidRPr="00791667" w14:paraId="58849BCA" w14:textId="77777777" w:rsidTr="002E62CF">
        <w:trPr>
          <w:cantSplit/>
        </w:trPr>
        <w:tc>
          <w:tcPr>
            <w:tcW w:w="9350" w:type="dxa"/>
            <w:gridSpan w:val="3"/>
            <w:shd w:val="clear" w:color="auto" w:fill="A5C9EB" w:themeFill="text2" w:themeFillTint="40"/>
          </w:tcPr>
          <w:p w14:paraId="3221DF69" w14:textId="1DEC4459" w:rsidR="000A743F" w:rsidRPr="00791667" w:rsidRDefault="000A743F" w:rsidP="000A743F">
            <w:pPr>
              <w:rPr>
                <w:b/>
                <w:bCs/>
                <w:sz w:val="20"/>
                <w:szCs w:val="20"/>
              </w:rPr>
            </w:pPr>
            <w:r w:rsidRPr="00791667">
              <w:rPr>
                <w:b/>
                <w:bCs/>
                <w:sz w:val="20"/>
                <w:szCs w:val="20"/>
              </w:rPr>
              <w:t>Core Principle 1.</w:t>
            </w:r>
            <w:r w:rsidR="00C561F2" w:rsidRPr="00791667">
              <w:rPr>
                <w:b/>
                <w:bCs/>
                <w:sz w:val="20"/>
                <w:szCs w:val="20"/>
              </w:rPr>
              <w:t xml:space="preserve"> </w:t>
            </w:r>
            <w:r w:rsidRPr="00791667">
              <w:rPr>
                <w:b/>
                <w:bCs/>
                <w:sz w:val="20"/>
                <w:szCs w:val="20"/>
              </w:rPr>
              <w:t>Program E&amp;S management systems are designed to (a) promote E&amp;S sustainability in the Program design; (b) avoid, minimize, or mitigate adverse impacts; and (c) promote informed decision-making relating to a Program’s E&amp;S effects.</w:t>
            </w:r>
          </w:p>
        </w:tc>
      </w:tr>
      <w:tr w:rsidR="000A743F" w:rsidRPr="00791667" w14:paraId="6B39A744" w14:textId="77777777" w:rsidTr="002E62CF">
        <w:trPr>
          <w:cantSplit/>
        </w:trPr>
        <w:tc>
          <w:tcPr>
            <w:tcW w:w="3116" w:type="dxa"/>
          </w:tcPr>
          <w:p w14:paraId="32394571" w14:textId="23DF02A4" w:rsidR="000A743F" w:rsidRPr="00791667" w:rsidRDefault="000A743F" w:rsidP="000A743F">
            <w:pPr>
              <w:rPr>
                <w:sz w:val="20"/>
                <w:szCs w:val="20"/>
              </w:rPr>
            </w:pPr>
            <w:r w:rsidRPr="00791667">
              <w:rPr>
                <w:sz w:val="20"/>
                <w:szCs w:val="20"/>
              </w:rPr>
              <w:t>The program’s systems are aligned</w:t>
            </w:r>
            <w:r w:rsidR="007845A7">
              <w:rPr>
                <w:sz w:val="20"/>
                <w:szCs w:val="20"/>
              </w:rPr>
              <w:t>, a</w:t>
            </w:r>
            <w:r w:rsidRPr="00791667">
              <w:rPr>
                <w:sz w:val="20"/>
                <w:szCs w:val="20"/>
              </w:rPr>
              <w:t xml:space="preserve">s </w:t>
            </w:r>
            <w:r w:rsidR="00DB3653">
              <w:rPr>
                <w:sz w:val="20"/>
                <w:szCs w:val="20"/>
              </w:rPr>
              <w:t>it</w:t>
            </w:r>
            <w:r w:rsidRPr="00791667">
              <w:rPr>
                <w:sz w:val="20"/>
                <w:szCs w:val="20"/>
              </w:rPr>
              <w:t xml:space="preserve"> seeks to include students </w:t>
            </w:r>
            <w:r w:rsidR="00DB3653">
              <w:rPr>
                <w:sz w:val="20"/>
                <w:szCs w:val="20"/>
              </w:rPr>
              <w:t>in</w:t>
            </w:r>
            <w:r w:rsidRPr="00791667">
              <w:rPr>
                <w:sz w:val="20"/>
                <w:szCs w:val="20"/>
              </w:rPr>
              <w:t xml:space="preserve"> vulnerable groups, </w:t>
            </w:r>
            <w:r w:rsidR="00DB3653">
              <w:rPr>
                <w:sz w:val="20"/>
                <w:szCs w:val="20"/>
              </w:rPr>
              <w:t>like those with</w:t>
            </w:r>
            <w:r w:rsidRPr="00791667">
              <w:rPr>
                <w:sz w:val="20"/>
                <w:szCs w:val="20"/>
              </w:rPr>
              <w:t xml:space="preserve"> disabilities, </w:t>
            </w:r>
            <w:r w:rsidR="004A2263" w:rsidRPr="00791667">
              <w:rPr>
                <w:sz w:val="20"/>
                <w:szCs w:val="20"/>
              </w:rPr>
              <w:t>from migrant families</w:t>
            </w:r>
            <w:r w:rsidR="005A1AB6">
              <w:rPr>
                <w:sz w:val="20"/>
                <w:szCs w:val="20"/>
              </w:rPr>
              <w:t>,</w:t>
            </w:r>
            <w:r w:rsidR="004A2263" w:rsidRPr="00791667">
              <w:rPr>
                <w:sz w:val="20"/>
                <w:szCs w:val="20"/>
              </w:rPr>
              <w:t xml:space="preserve"> and from </w:t>
            </w:r>
            <w:r w:rsidR="005A1AB6" w:rsidRPr="00791667">
              <w:rPr>
                <w:sz w:val="20"/>
                <w:szCs w:val="20"/>
              </w:rPr>
              <w:t>low-income</w:t>
            </w:r>
            <w:r w:rsidR="004A2263" w:rsidRPr="00791667">
              <w:rPr>
                <w:sz w:val="20"/>
                <w:szCs w:val="20"/>
              </w:rPr>
              <w:t xml:space="preserve"> households</w:t>
            </w:r>
            <w:r w:rsidRPr="00791667">
              <w:rPr>
                <w:sz w:val="20"/>
                <w:szCs w:val="20"/>
              </w:rPr>
              <w:t xml:space="preserve">. </w:t>
            </w:r>
            <w:r w:rsidR="005A1AB6">
              <w:rPr>
                <w:sz w:val="20"/>
                <w:szCs w:val="20"/>
              </w:rPr>
              <w:t>The</w:t>
            </w:r>
            <w:r w:rsidRPr="00791667">
              <w:rPr>
                <w:sz w:val="20"/>
                <w:szCs w:val="20"/>
              </w:rPr>
              <w:t xml:space="preserve"> activities related to infrastructure and digital equipment, as well </w:t>
            </w:r>
            <w:proofErr w:type="gramStart"/>
            <w:r w:rsidRPr="00791667">
              <w:rPr>
                <w:sz w:val="20"/>
                <w:szCs w:val="20"/>
              </w:rPr>
              <w:t>to</w:t>
            </w:r>
            <w:proofErr w:type="gramEnd"/>
            <w:r w:rsidRPr="00791667">
              <w:rPr>
                <w:sz w:val="20"/>
                <w:szCs w:val="20"/>
              </w:rPr>
              <w:t xml:space="preserve"> pedagogical aspects, </w:t>
            </w:r>
            <w:r w:rsidR="005A1AB6">
              <w:rPr>
                <w:sz w:val="20"/>
                <w:szCs w:val="20"/>
              </w:rPr>
              <w:t xml:space="preserve">address </w:t>
            </w:r>
            <w:r w:rsidRPr="00791667">
              <w:rPr>
                <w:sz w:val="20"/>
                <w:szCs w:val="20"/>
              </w:rPr>
              <w:t>the needs of students with disabilities.</w:t>
            </w:r>
          </w:p>
          <w:p w14:paraId="5A29D8FD" w14:textId="74751561" w:rsidR="000A743F" w:rsidRPr="00791667" w:rsidRDefault="000A743F" w:rsidP="000A743F">
            <w:pPr>
              <w:rPr>
                <w:sz w:val="20"/>
                <w:szCs w:val="20"/>
              </w:rPr>
            </w:pPr>
            <w:r w:rsidRPr="00791667">
              <w:rPr>
                <w:sz w:val="20"/>
                <w:szCs w:val="20"/>
              </w:rPr>
              <w:t xml:space="preserve">The regulations prohibiting discrimination based on gender also </w:t>
            </w:r>
            <w:r w:rsidR="005A1AB6">
              <w:rPr>
                <w:sz w:val="20"/>
                <w:szCs w:val="20"/>
              </w:rPr>
              <w:t>help ensure</w:t>
            </w:r>
            <w:r w:rsidRPr="00791667">
              <w:rPr>
                <w:sz w:val="20"/>
                <w:szCs w:val="20"/>
              </w:rPr>
              <w:t xml:space="preserve"> access to the program’s benefits for all teachers involved</w:t>
            </w:r>
            <w:r w:rsidR="00573AD2">
              <w:rPr>
                <w:sz w:val="20"/>
                <w:szCs w:val="20"/>
              </w:rPr>
              <w:t xml:space="preserve">. </w:t>
            </w:r>
          </w:p>
          <w:p w14:paraId="1276530E" w14:textId="4AC221C0" w:rsidR="000A743F" w:rsidRPr="00791667" w:rsidRDefault="000A743F" w:rsidP="000A743F">
            <w:pPr>
              <w:rPr>
                <w:sz w:val="20"/>
                <w:szCs w:val="20"/>
              </w:rPr>
            </w:pPr>
            <w:r w:rsidRPr="00791667">
              <w:rPr>
                <w:sz w:val="20"/>
                <w:szCs w:val="20"/>
              </w:rPr>
              <w:t xml:space="preserve">Finally, the stakeholder participation activities outlined in the modernization strategy that frames the Program also provide a space to identify any groups that may not have been previously recognized and that face barriers to accessing benefits. </w:t>
            </w:r>
          </w:p>
          <w:p w14:paraId="6310AFD8" w14:textId="4FD24403" w:rsidR="000A743F" w:rsidRPr="00791667" w:rsidRDefault="000A743F" w:rsidP="000A743F">
            <w:pPr>
              <w:rPr>
                <w:sz w:val="20"/>
                <w:szCs w:val="20"/>
              </w:rPr>
            </w:pPr>
            <w:r w:rsidRPr="00791667">
              <w:rPr>
                <w:sz w:val="20"/>
                <w:szCs w:val="20"/>
              </w:rPr>
              <w:t>The legal framework applicable in terms of environmental protection, including waste management, is aligned with the provisions of this principle.</w:t>
            </w:r>
          </w:p>
        </w:tc>
        <w:tc>
          <w:tcPr>
            <w:tcW w:w="3117" w:type="dxa"/>
          </w:tcPr>
          <w:p w14:paraId="6A90DA9E" w14:textId="59060E17" w:rsidR="000A743F" w:rsidRPr="00791667" w:rsidRDefault="000A743F" w:rsidP="000A743F">
            <w:pPr>
              <w:pStyle w:val="ListParagraph"/>
              <w:ind w:left="0"/>
              <w:rPr>
                <w:sz w:val="20"/>
                <w:szCs w:val="20"/>
              </w:rPr>
            </w:pPr>
            <w:r w:rsidRPr="00791667">
              <w:rPr>
                <w:sz w:val="20"/>
                <w:szCs w:val="20"/>
              </w:rPr>
              <w:t xml:space="preserve">The MEDT does not have its own environmental and social </w:t>
            </w:r>
            <w:proofErr w:type="gramStart"/>
            <w:r w:rsidRPr="00791667">
              <w:rPr>
                <w:sz w:val="20"/>
                <w:szCs w:val="20"/>
              </w:rPr>
              <w:t>procedures</w:t>
            </w:r>
            <w:proofErr w:type="gramEnd"/>
            <w:r w:rsidRPr="00791667">
              <w:rPr>
                <w:sz w:val="20"/>
                <w:szCs w:val="20"/>
              </w:rPr>
              <w:t xml:space="preserve"> but E&amp;S instruments have been developed for project</w:t>
            </w:r>
            <w:r w:rsidR="00194D65" w:rsidRPr="00791667">
              <w:rPr>
                <w:sz w:val="20"/>
                <w:szCs w:val="20"/>
              </w:rPr>
              <w:t>s</w:t>
            </w:r>
            <w:r w:rsidRPr="00791667">
              <w:rPr>
                <w:sz w:val="20"/>
                <w:szCs w:val="20"/>
              </w:rPr>
              <w:t xml:space="preserve"> with international financing. </w:t>
            </w:r>
          </w:p>
          <w:p w14:paraId="521FD569" w14:textId="77777777" w:rsidR="000A743F" w:rsidRPr="00791667" w:rsidRDefault="000A743F" w:rsidP="000A743F">
            <w:pPr>
              <w:pStyle w:val="ListParagraph"/>
              <w:ind w:left="0"/>
              <w:rPr>
                <w:sz w:val="20"/>
                <w:szCs w:val="20"/>
              </w:rPr>
            </w:pPr>
            <w:r w:rsidRPr="00791667">
              <w:rPr>
                <w:sz w:val="20"/>
                <w:szCs w:val="20"/>
              </w:rPr>
              <w:t xml:space="preserve">The MEDT does not have a grievance mechanism in place that can manage inquires related to the Program. </w:t>
            </w:r>
          </w:p>
          <w:p w14:paraId="2A4AFA35" w14:textId="77777777" w:rsidR="000A743F" w:rsidRPr="00791667" w:rsidRDefault="000A743F" w:rsidP="000A743F">
            <w:pPr>
              <w:pStyle w:val="ListParagraph"/>
              <w:ind w:left="0"/>
              <w:rPr>
                <w:sz w:val="20"/>
                <w:szCs w:val="20"/>
              </w:rPr>
            </w:pPr>
          </w:p>
          <w:p w14:paraId="1236D607" w14:textId="3768A609" w:rsidR="000A743F" w:rsidRPr="00791667" w:rsidRDefault="000A743F" w:rsidP="000A743F">
            <w:pPr>
              <w:rPr>
                <w:b/>
                <w:bCs/>
                <w:sz w:val="20"/>
                <w:szCs w:val="20"/>
              </w:rPr>
            </w:pPr>
            <w:r w:rsidRPr="00791667">
              <w:rPr>
                <w:sz w:val="20"/>
                <w:szCs w:val="20"/>
              </w:rPr>
              <w:t>The MEDT does not have a cadre of E&amp;S specialists to manage E&amp;S risks of the program.</w:t>
            </w:r>
          </w:p>
        </w:tc>
        <w:tc>
          <w:tcPr>
            <w:tcW w:w="3117" w:type="dxa"/>
          </w:tcPr>
          <w:p w14:paraId="2A1E673E" w14:textId="77777777" w:rsidR="000A743F" w:rsidRPr="00791667" w:rsidRDefault="000A743F" w:rsidP="000A743F">
            <w:pPr>
              <w:rPr>
                <w:sz w:val="20"/>
                <w:szCs w:val="20"/>
              </w:rPr>
            </w:pPr>
            <w:r w:rsidRPr="00791667">
              <w:rPr>
                <w:sz w:val="20"/>
                <w:szCs w:val="20"/>
              </w:rPr>
              <w:t>Develop a new grievance mechanism or expand and enhance the current system to be able to manage complaints related to the Program. The Operations Manual must define how the system will function, including available channels, response times, responsible area for the mechanism, possibility of submitting anonymous inquiries and complaints, ways to ensure the mechanism is accessible and culturally appropriate, dissemination of the mechanism, possibility to receive SEA/SH grievances, etc. It must also ensure traceability of complaints and the ability to share a semiannual report of complaints with the Bank.</w:t>
            </w:r>
          </w:p>
          <w:p w14:paraId="6B6B834C" w14:textId="77777777" w:rsidR="000A743F" w:rsidRPr="00791667" w:rsidRDefault="000A743F" w:rsidP="000A743F">
            <w:pPr>
              <w:rPr>
                <w:sz w:val="20"/>
                <w:szCs w:val="20"/>
              </w:rPr>
            </w:pPr>
          </w:p>
          <w:p w14:paraId="5CBD74E0" w14:textId="1519FBFE" w:rsidR="000A743F" w:rsidRPr="00791667" w:rsidRDefault="000A743F" w:rsidP="00D5162A">
            <w:pPr>
              <w:rPr>
                <w:b/>
                <w:bCs/>
                <w:sz w:val="20"/>
                <w:szCs w:val="20"/>
              </w:rPr>
            </w:pPr>
            <w:r w:rsidRPr="00791667">
              <w:rPr>
                <w:sz w:val="20"/>
                <w:szCs w:val="20"/>
              </w:rPr>
              <w:t>En</w:t>
            </w:r>
            <w:r w:rsidR="009E7809" w:rsidRPr="00791667">
              <w:rPr>
                <w:sz w:val="20"/>
                <w:szCs w:val="20"/>
              </w:rPr>
              <w:t xml:space="preserve">gage </w:t>
            </w:r>
            <w:r w:rsidR="00AB75FA" w:rsidRPr="00791667">
              <w:rPr>
                <w:sz w:val="20"/>
                <w:szCs w:val="20"/>
              </w:rPr>
              <w:t>one environmental and social specialist, one stakeholder engagement specialist and a gender specialist</w:t>
            </w:r>
            <w:r w:rsidR="009E7809" w:rsidRPr="00791667">
              <w:rPr>
                <w:sz w:val="20"/>
                <w:szCs w:val="20"/>
              </w:rPr>
              <w:t xml:space="preserve"> </w:t>
            </w:r>
            <w:r w:rsidRPr="00791667">
              <w:rPr>
                <w:sz w:val="20"/>
                <w:szCs w:val="20"/>
              </w:rPr>
              <w:t xml:space="preserve">to ensure compliance with the </w:t>
            </w:r>
            <w:r w:rsidR="00AB75FA" w:rsidRPr="00791667">
              <w:rPr>
                <w:sz w:val="20"/>
                <w:szCs w:val="20"/>
              </w:rPr>
              <w:t>E&amp;S</w:t>
            </w:r>
            <w:r w:rsidRPr="00791667">
              <w:rPr>
                <w:sz w:val="20"/>
                <w:szCs w:val="20"/>
              </w:rPr>
              <w:t xml:space="preserve"> aspects addressed in this ESSA.</w:t>
            </w:r>
            <w:r w:rsidR="004B22FA" w:rsidRPr="00791667">
              <w:rPr>
                <w:sz w:val="20"/>
                <w:szCs w:val="20"/>
              </w:rPr>
              <w:t xml:space="preserve"> </w:t>
            </w:r>
          </w:p>
        </w:tc>
      </w:tr>
      <w:tr w:rsidR="000A743F" w:rsidRPr="00791667" w14:paraId="3B45D2F0" w14:textId="77777777" w:rsidTr="002E62CF">
        <w:trPr>
          <w:cantSplit/>
        </w:trPr>
        <w:tc>
          <w:tcPr>
            <w:tcW w:w="9350" w:type="dxa"/>
            <w:gridSpan w:val="3"/>
            <w:shd w:val="clear" w:color="auto" w:fill="A5C9EB" w:themeFill="text2" w:themeFillTint="40"/>
          </w:tcPr>
          <w:p w14:paraId="2A5539BE" w14:textId="77777777" w:rsidR="00A15CF5" w:rsidRPr="00791667" w:rsidRDefault="000A743F" w:rsidP="00A15CF5">
            <w:pPr>
              <w:rPr>
                <w:sz w:val="20"/>
                <w:szCs w:val="20"/>
              </w:rPr>
            </w:pPr>
            <w:r w:rsidRPr="00791667">
              <w:rPr>
                <w:b/>
                <w:bCs/>
                <w:sz w:val="20"/>
                <w:szCs w:val="20"/>
              </w:rPr>
              <w:lastRenderedPageBreak/>
              <w:t xml:space="preserve">Core principle </w:t>
            </w:r>
            <w:r w:rsidR="00A15CF5" w:rsidRPr="00791667">
              <w:rPr>
                <w:b/>
                <w:bCs/>
                <w:sz w:val="20"/>
                <w:szCs w:val="20"/>
              </w:rPr>
              <w:t>2. Program E&amp;S management systems are designed to avoid, minimize, or mitigate adverse impacts on natural habitats and physical cultural resources resulting from the Program. Program activities that involve the significant conversion or degradation of critical natural habitats or critical physical cultural heritage are not eligible for PforR financing.</w:t>
            </w:r>
            <w:r w:rsidR="00A15CF5" w:rsidRPr="00791667">
              <w:rPr>
                <w:sz w:val="20"/>
                <w:szCs w:val="20"/>
              </w:rPr>
              <w:t xml:space="preserve"> </w:t>
            </w:r>
          </w:p>
          <w:p w14:paraId="273870A3" w14:textId="2294E8B2" w:rsidR="000A743F" w:rsidRPr="00791667" w:rsidRDefault="000A743F" w:rsidP="000A743F">
            <w:pPr>
              <w:rPr>
                <w:b/>
                <w:bCs/>
                <w:sz w:val="20"/>
                <w:szCs w:val="20"/>
              </w:rPr>
            </w:pPr>
          </w:p>
        </w:tc>
      </w:tr>
      <w:tr w:rsidR="00A15CF5" w:rsidRPr="00791667" w14:paraId="68C42EC5" w14:textId="77777777" w:rsidTr="002E62CF">
        <w:trPr>
          <w:cantSplit/>
        </w:trPr>
        <w:tc>
          <w:tcPr>
            <w:tcW w:w="3116" w:type="dxa"/>
          </w:tcPr>
          <w:p w14:paraId="0ACD916F" w14:textId="77777777" w:rsidR="00A15CF5" w:rsidRPr="00791667" w:rsidRDefault="00A15CF5" w:rsidP="00A15CF5">
            <w:pPr>
              <w:rPr>
                <w:sz w:val="20"/>
                <w:szCs w:val="20"/>
              </w:rPr>
            </w:pPr>
            <w:r w:rsidRPr="00791667">
              <w:rPr>
                <w:sz w:val="20"/>
                <w:szCs w:val="20"/>
              </w:rPr>
              <w:t>Refurbishment works will be limited in scope and confined to areas that have already been developed. Consequently, their impacts are expected to be short-term, localized, and reversible, and can be effectively managed through standard mitigation measures and good international industry practice (GIIP) included in the national framework</w:t>
            </w:r>
          </w:p>
          <w:p w14:paraId="00BA2419" w14:textId="77777777" w:rsidR="00A15CF5" w:rsidRPr="00791667" w:rsidRDefault="00A15CF5" w:rsidP="00A15CF5">
            <w:pPr>
              <w:rPr>
                <w:b/>
                <w:bCs/>
                <w:sz w:val="20"/>
                <w:szCs w:val="20"/>
              </w:rPr>
            </w:pPr>
          </w:p>
        </w:tc>
        <w:tc>
          <w:tcPr>
            <w:tcW w:w="3117" w:type="dxa"/>
          </w:tcPr>
          <w:p w14:paraId="00077D92" w14:textId="6AF7581E" w:rsidR="00A15CF5" w:rsidRPr="00791667" w:rsidRDefault="00A15CF5" w:rsidP="00A15CF5">
            <w:pPr>
              <w:rPr>
                <w:sz w:val="20"/>
                <w:szCs w:val="20"/>
              </w:rPr>
            </w:pPr>
            <w:r w:rsidRPr="00791667">
              <w:rPr>
                <w:sz w:val="20"/>
                <w:szCs w:val="20"/>
              </w:rPr>
              <w:t xml:space="preserve">The </w:t>
            </w:r>
            <w:r w:rsidR="003F76DC" w:rsidRPr="00791667">
              <w:rPr>
                <w:sz w:val="20"/>
                <w:szCs w:val="20"/>
              </w:rPr>
              <w:t xml:space="preserve">MEDT </w:t>
            </w:r>
            <w:r w:rsidRPr="00791667">
              <w:rPr>
                <w:sz w:val="20"/>
                <w:szCs w:val="20"/>
              </w:rPr>
              <w:t xml:space="preserve">does not currently have its own environmental procedures for these types of activities. However, experience with other international entities demonstrates that MEDT can incorporate specific provisions into its bidding documents to ensure that </w:t>
            </w:r>
            <w:r w:rsidR="003F76DC" w:rsidRPr="00791667">
              <w:rPr>
                <w:sz w:val="20"/>
                <w:szCs w:val="20"/>
              </w:rPr>
              <w:t>E&amp;S requirements</w:t>
            </w:r>
            <w:r w:rsidRPr="00791667">
              <w:rPr>
                <w:sz w:val="20"/>
                <w:szCs w:val="20"/>
              </w:rPr>
              <w:t xml:space="preserve"> -including the management of physical cultural resources - are addressed in accordance with the </w:t>
            </w:r>
            <w:r w:rsidR="008D280C" w:rsidRPr="00791667">
              <w:rPr>
                <w:sz w:val="20"/>
                <w:szCs w:val="20"/>
              </w:rPr>
              <w:t>E&amp;S</w:t>
            </w:r>
            <w:r w:rsidRPr="00791667">
              <w:rPr>
                <w:sz w:val="20"/>
                <w:szCs w:val="20"/>
              </w:rPr>
              <w:t xml:space="preserve"> international standards.</w:t>
            </w:r>
          </w:p>
        </w:tc>
        <w:tc>
          <w:tcPr>
            <w:tcW w:w="3117" w:type="dxa"/>
          </w:tcPr>
          <w:p w14:paraId="3E07C298" w14:textId="3C5F0F4E" w:rsidR="00A15CF5" w:rsidRPr="00791667" w:rsidRDefault="00A15CF5" w:rsidP="00A15CF5">
            <w:pPr>
              <w:rPr>
                <w:b/>
                <w:bCs/>
                <w:sz w:val="20"/>
                <w:szCs w:val="20"/>
              </w:rPr>
            </w:pPr>
            <w:r w:rsidRPr="00791667">
              <w:rPr>
                <w:sz w:val="20"/>
                <w:szCs w:val="20"/>
              </w:rPr>
              <w:t>Contractors are expected to develop and implement an Environmental and Social Management Plan (</w:t>
            </w:r>
            <w:r w:rsidR="008D280C" w:rsidRPr="00791667">
              <w:rPr>
                <w:sz w:val="20"/>
                <w:szCs w:val="20"/>
              </w:rPr>
              <w:t>C-</w:t>
            </w:r>
            <w:r w:rsidRPr="00791667">
              <w:rPr>
                <w:sz w:val="20"/>
                <w:szCs w:val="20"/>
              </w:rPr>
              <w:t xml:space="preserve">ESMP) for the construction phase that aligns with the requirements of the financing entity. </w:t>
            </w:r>
          </w:p>
          <w:p w14:paraId="3A68FD24" w14:textId="77777777" w:rsidR="00A15CF5" w:rsidRPr="00791667" w:rsidRDefault="00A15CF5" w:rsidP="00A15CF5">
            <w:pPr>
              <w:rPr>
                <w:b/>
                <w:bCs/>
                <w:sz w:val="20"/>
                <w:szCs w:val="20"/>
              </w:rPr>
            </w:pPr>
          </w:p>
        </w:tc>
      </w:tr>
      <w:tr w:rsidR="00A15CF5" w:rsidRPr="00791667" w14:paraId="17602C59" w14:textId="77777777" w:rsidTr="002E62CF">
        <w:trPr>
          <w:cantSplit/>
        </w:trPr>
        <w:tc>
          <w:tcPr>
            <w:tcW w:w="9350" w:type="dxa"/>
            <w:gridSpan w:val="3"/>
            <w:shd w:val="clear" w:color="auto" w:fill="A5C9EB" w:themeFill="text2" w:themeFillTint="40"/>
          </w:tcPr>
          <w:p w14:paraId="020F1333" w14:textId="5CC787D8" w:rsidR="00A15CF5" w:rsidRPr="00791667" w:rsidRDefault="00DE2A17" w:rsidP="00A15CF5">
            <w:pPr>
              <w:rPr>
                <w:b/>
                <w:bCs/>
                <w:sz w:val="20"/>
                <w:szCs w:val="20"/>
              </w:rPr>
            </w:pPr>
            <w:r w:rsidRPr="00791667">
              <w:rPr>
                <w:b/>
                <w:bCs/>
                <w:sz w:val="20"/>
                <w:szCs w:val="20"/>
              </w:rPr>
              <w:t>Core principle 3. Program E&amp;S management systems are designed to protect public and worker safety against the potential risks associated with (a) the construction and/or operation of facilities or other operational practices under the Program; (b) exposure to toxic chemicals, hazardous wastes, and otherwise dangerous materials under the Program; and (c) reconstruction or rehabilitation of infrastructure located in areas prone to natural hazards.</w:t>
            </w:r>
          </w:p>
        </w:tc>
      </w:tr>
      <w:tr w:rsidR="00DE2A17" w:rsidRPr="00791667" w14:paraId="19DC9BC5" w14:textId="77777777" w:rsidTr="002E62CF">
        <w:trPr>
          <w:cantSplit/>
        </w:trPr>
        <w:tc>
          <w:tcPr>
            <w:tcW w:w="3116" w:type="dxa"/>
          </w:tcPr>
          <w:p w14:paraId="2AC22D27" w14:textId="0DDC37E9" w:rsidR="00DE2A17" w:rsidRPr="00791667" w:rsidRDefault="00DE2A17" w:rsidP="00DE2A17">
            <w:pPr>
              <w:rPr>
                <w:sz w:val="20"/>
                <w:szCs w:val="20"/>
              </w:rPr>
            </w:pPr>
            <w:r w:rsidRPr="00791667">
              <w:rPr>
                <w:sz w:val="20"/>
                <w:szCs w:val="20"/>
              </w:rPr>
              <w:t>Barbados' occupational health and safety regulations are generally aligned with the requirements of this principle.</w:t>
            </w:r>
            <w:r w:rsidR="004B22FA" w:rsidRPr="00791667">
              <w:rPr>
                <w:sz w:val="20"/>
                <w:szCs w:val="20"/>
              </w:rPr>
              <w:t xml:space="preserve"> </w:t>
            </w:r>
          </w:p>
          <w:p w14:paraId="50EEE28B" w14:textId="77777777" w:rsidR="00F9433B" w:rsidRPr="00791667" w:rsidRDefault="00F9433B" w:rsidP="00DE2A17">
            <w:pPr>
              <w:rPr>
                <w:sz w:val="20"/>
                <w:szCs w:val="20"/>
                <w:lang w:val="en"/>
              </w:rPr>
            </w:pPr>
          </w:p>
          <w:p w14:paraId="54579836" w14:textId="2A022B8E" w:rsidR="00F9433B" w:rsidRPr="00791667" w:rsidRDefault="00F9433B" w:rsidP="00DE2A17">
            <w:pPr>
              <w:rPr>
                <w:b/>
                <w:bCs/>
                <w:sz w:val="20"/>
                <w:szCs w:val="20"/>
              </w:rPr>
            </w:pPr>
            <w:r w:rsidRPr="00791667">
              <w:rPr>
                <w:sz w:val="20"/>
                <w:szCs w:val="20"/>
                <w:lang w:val="en"/>
              </w:rPr>
              <w:t>The Accidents and Occupational Diseases (Notification) Act</w:t>
            </w:r>
            <w:r w:rsidR="002D614E" w:rsidRPr="00791667">
              <w:rPr>
                <w:sz w:val="20"/>
                <w:szCs w:val="20"/>
                <w:lang w:val="en"/>
              </w:rPr>
              <w:t xml:space="preserve"> requires </w:t>
            </w:r>
            <w:r w:rsidR="00BD7A82">
              <w:rPr>
                <w:sz w:val="20"/>
                <w:szCs w:val="20"/>
                <w:lang w:val="en"/>
              </w:rPr>
              <w:t xml:space="preserve">employers </w:t>
            </w:r>
            <w:r w:rsidR="002D614E" w:rsidRPr="00791667">
              <w:rPr>
                <w:sz w:val="20"/>
                <w:szCs w:val="20"/>
                <w:lang w:val="en"/>
              </w:rPr>
              <w:t xml:space="preserve">to maintain accident records </w:t>
            </w:r>
            <w:r w:rsidR="00BD7A82">
              <w:rPr>
                <w:sz w:val="20"/>
                <w:szCs w:val="20"/>
                <w:lang w:val="en"/>
              </w:rPr>
              <w:t xml:space="preserve">and </w:t>
            </w:r>
            <w:r w:rsidR="000B0D16">
              <w:rPr>
                <w:sz w:val="20"/>
                <w:szCs w:val="20"/>
                <w:lang w:val="en"/>
              </w:rPr>
              <w:t xml:space="preserve">to </w:t>
            </w:r>
            <w:r w:rsidR="00BD7A82">
              <w:rPr>
                <w:sz w:val="20"/>
                <w:szCs w:val="20"/>
                <w:lang w:val="en"/>
              </w:rPr>
              <w:t>r</w:t>
            </w:r>
            <w:r w:rsidR="002D614E" w:rsidRPr="00791667">
              <w:rPr>
                <w:sz w:val="20"/>
                <w:szCs w:val="20"/>
                <w:lang w:val="en"/>
              </w:rPr>
              <w:t>eport</w:t>
            </w:r>
            <w:r w:rsidR="00BD7A82">
              <w:rPr>
                <w:sz w:val="20"/>
                <w:szCs w:val="20"/>
                <w:lang w:val="en"/>
              </w:rPr>
              <w:t xml:space="preserve"> </w:t>
            </w:r>
            <w:r w:rsidR="002D614E" w:rsidRPr="00791667">
              <w:rPr>
                <w:sz w:val="20"/>
                <w:szCs w:val="20"/>
                <w:lang w:val="en"/>
              </w:rPr>
              <w:t>workplace accidents and diseases to the Chief Labor Officer</w:t>
            </w:r>
            <w:r w:rsidR="000B0D16">
              <w:rPr>
                <w:sz w:val="20"/>
                <w:szCs w:val="20"/>
                <w:lang w:val="en"/>
              </w:rPr>
              <w:t xml:space="preserve"> that</w:t>
            </w:r>
            <w:r w:rsidR="002D614E" w:rsidRPr="00791667">
              <w:rPr>
                <w:sz w:val="20"/>
                <w:szCs w:val="20"/>
                <w:lang w:val="en"/>
              </w:rPr>
              <w:t xml:space="preserve"> causes the employee to be away from normal duties for more than 3 days.</w:t>
            </w:r>
            <w:r w:rsidR="004B22FA" w:rsidRPr="00791667">
              <w:rPr>
                <w:sz w:val="20"/>
                <w:szCs w:val="20"/>
                <w:lang w:val="en"/>
              </w:rPr>
              <w:t xml:space="preserve"> </w:t>
            </w:r>
          </w:p>
        </w:tc>
        <w:tc>
          <w:tcPr>
            <w:tcW w:w="3117" w:type="dxa"/>
          </w:tcPr>
          <w:p w14:paraId="327F3226" w14:textId="77777777" w:rsidR="00DE2A17" w:rsidRPr="00791667" w:rsidRDefault="002C6C5D" w:rsidP="00DE2A17">
            <w:pPr>
              <w:rPr>
                <w:sz w:val="20"/>
                <w:szCs w:val="20"/>
              </w:rPr>
            </w:pPr>
            <w:r w:rsidRPr="00791667">
              <w:rPr>
                <w:sz w:val="20"/>
                <w:szCs w:val="20"/>
              </w:rPr>
              <w:t>No standardized or publicly available procedures specific to small-scale construction in educational facilities were identified. Evidence of formalized internal guidance for contractors on occupational health, safety, hazardous materials management, or community protection during refurbishment of active school environments was not found in accessible sources.</w:t>
            </w:r>
          </w:p>
          <w:p w14:paraId="3F772796" w14:textId="398A8A6B" w:rsidR="00DF66CA" w:rsidRPr="00791667" w:rsidRDefault="00DF66CA" w:rsidP="00DE2A17">
            <w:pPr>
              <w:rPr>
                <w:sz w:val="20"/>
                <w:szCs w:val="20"/>
              </w:rPr>
            </w:pPr>
          </w:p>
        </w:tc>
        <w:tc>
          <w:tcPr>
            <w:tcW w:w="3117" w:type="dxa"/>
          </w:tcPr>
          <w:p w14:paraId="0648C9F0" w14:textId="487E1E24" w:rsidR="00DE2A17" w:rsidRPr="00791667" w:rsidRDefault="00DE2A17" w:rsidP="00DE2A17">
            <w:pPr>
              <w:rPr>
                <w:sz w:val="20"/>
                <w:szCs w:val="20"/>
              </w:rPr>
            </w:pPr>
            <w:r w:rsidRPr="00791667">
              <w:rPr>
                <w:sz w:val="20"/>
                <w:szCs w:val="20"/>
              </w:rPr>
              <w:t xml:space="preserve">The Operations Manual shall include the requirement to comply with World Bank reporting requirements if incidents </w:t>
            </w:r>
            <w:r w:rsidR="00275C84" w:rsidRPr="00791667">
              <w:rPr>
                <w:sz w:val="20"/>
                <w:szCs w:val="20"/>
              </w:rPr>
              <w:t xml:space="preserve">or accidents </w:t>
            </w:r>
            <w:r w:rsidRPr="00791667">
              <w:rPr>
                <w:sz w:val="20"/>
                <w:szCs w:val="20"/>
              </w:rPr>
              <w:t xml:space="preserve">occur related to </w:t>
            </w:r>
            <w:r w:rsidR="007E3087" w:rsidRPr="00791667">
              <w:rPr>
                <w:sz w:val="20"/>
                <w:szCs w:val="20"/>
              </w:rPr>
              <w:t>Program</w:t>
            </w:r>
            <w:r w:rsidRPr="00791667">
              <w:rPr>
                <w:sz w:val="20"/>
                <w:szCs w:val="20"/>
              </w:rPr>
              <w:t xml:space="preserve"> activities.</w:t>
            </w:r>
          </w:p>
          <w:p w14:paraId="59367969" w14:textId="77777777" w:rsidR="00DE2A17" w:rsidRPr="00791667" w:rsidRDefault="00DE2A17" w:rsidP="00DE2A17">
            <w:pPr>
              <w:rPr>
                <w:b/>
                <w:bCs/>
                <w:sz w:val="20"/>
                <w:szCs w:val="20"/>
              </w:rPr>
            </w:pPr>
          </w:p>
        </w:tc>
      </w:tr>
      <w:tr w:rsidR="00753572" w:rsidRPr="00791667" w14:paraId="1400B397" w14:textId="77777777" w:rsidTr="002E62CF">
        <w:trPr>
          <w:cantSplit/>
        </w:trPr>
        <w:tc>
          <w:tcPr>
            <w:tcW w:w="9350" w:type="dxa"/>
            <w:gridSpan w:val="3"/>
            <w:shd w:val="clear" w:color="auto" w:fill="A5C9EB" w:themeFill="text2" w:themeFillTint="40"/>
          </w:tcPr>
          <w:p w14:paraId="1D6DAFDF" w14:textId="45643D53" w:rsidR="00753572" w:rsidRPr="00791667" w:rsidRDefault="00753572" w:rsidP="00DE2A17">
            <w:pPr>
              <w:rPr>
                <w:b/>
                <w:bCs/>
                <w:sz w:val="20"/>
                <w:szCs w:val="20"/>
              </w:rPr>
            </w:pPr>
            <w:r w:rsidRPr="00791667">
              <w:rPr>
                <w:b/>
                <w:bCs/>
                <w:sz w:val="20"/>
                <w:szCs w:val="20"/>
              </w:rPr>
              <w:t>Core principle 4. Program E&amp;S systems manage land acquisition and loss of access to natural resources in a way that avoids or minimizes displacement and assists affected people in improving, or at the minimum restoring, their livelihoods and living standards</w:t>
            </w:r>
            <w:r w:rsidRPr="00791667">
              <w:rPr>
                <w:sz w:val="20"/>
                <w:szCs w:val="20"/>
              </w:rPr>
              <w:t>.</w:t>
            </w:r>
          </w:p>
        </w:tc>
      </w:tr>
      <w:tr w:rsidR="00753572" w:rsidRPr="00791667" w14:paraId="1B3DCA40" w14:textId="77777777" w:rsidTr="002E62CF">
        <w:trPr>
          <w:cantSplit/>
        </w:trPr>
        <w:tc>
          <w:tcPr>
            <w:tcW w:w="3116" w:type="dxa"/>
          </w:tcPr>
          <w:p w14:paraId="2C772F32" w14:textId="2748AC1B" w:rsidR="00DF66CA" w:rsidRPr="00791667" w:rsidRDefault="00753572" w:rsidP="00DE2A17">
            <w:pPr>
              <w:rPr>
                <w:sz w:val="20"/>
                <w:szCs w:val="20"/>
              </w:rPr>
            </w:pPr>
            <w:r w:rsidRPr="00791667">
              <w:rPr>
                <w:b/>
                <w:bCs/>
                <w:sz w:val="20"/>
                <w:szCs w:val="20"/>
              </w:rPr>
              <w:t>Not applicable.</w:t>
            </w:r>
            <w:r w:rsidRPr="00791667">
              <w:rPr>
                <w:sz w:val="20"/>
                <w:szCs w:val="20"/>
              </w:rPr>
              <w:t xml:space="preserve"> The Program will not finance any </w:t>
            </w:r>
            <w:proofErr w:type="gramStart"/>
            <w:r w:rsidRPr="00791667">
              <w:rPr>
                <w:sz w:val="20"/>
                <w:szCs w:val="20"/>
              </w:rPr>
              <w:t>works</w:t>
            </w:r>
            <w:proofErr w:type="gramEnd"/>
            <w:r w:rsidRPr="00791667">
              <w:rPr>
                <w:sz w:val="20"/>
                <w:szCs w:val="20"/>
              </w:rPr>
              <w:t xml:space="preserve"> that </w:t>
            </w:r>
            <w:r w:rsidR="00670360">
              <w:rPr>
                <w:sz w:val="20"/>
                <w:szCs w:val="20"/>
              </w:rPr>
              <w:t xml:space="preserve">may </w:t>
            </w:r>
            <w:r w:rsidRPr="00791667">
              <w:rPr>
                <w:sz w:val="20"/>
                <w:szCs w:val="20"/>
              </w:rPr>
              <w:t xml:space="preserve">require the acquisition and/or taking of land resulting in </w:t>
            </w:r>
            <w:proofErr w:type="gramStart"/>
            <w:r w:rsidRPr="00791667">
              <w:rPr>
                <w:sz w:val="20"/>
                <w:szCs w:val="20"/>
              </w:rPr>
              <w:t>displacement</w:t>
            </w:r>
            <w:proofErr w:type="gramEnd"/>
            <w:r w:rsidR="00CB2B47">
              <w:rPr>
                <w:sz w:val="20"/>
                <w:szCs w:val="20"/>
              </w:rPr>
              <w:t xml:space="preserve"> i.e. l</w:t>
            </w:r>
            <w:r w:rsidRPr="00791667">
              <w:rPr>
                <w:sz w:val="20"/>
                <w:szCs w:val="20"/>
              </w:rPr>
              <w:t>oss of housing, assets</w:t>
            </w:r>
            <w:r w:rsidR="00DB3653">
              <w:rPr>
                <w:sz w:val="20"/>
                <w:szCs w:val="20"/>
              </w:rPr>
              <w:t xml:space="preserve">, </w:t>
            </w:r>
            <w:r w:rsidRPr="00791667">
              <w:rPr>
                <w:sz w:val="20"/>
                <w:szCs w:val="20"/>
              </w:rPr>
              <w:t>access to assets, income sources</w:t>
            </w:r>
            <w:r w:rsidR="00DB3653">
              <w:rPr>
                <w:sz w:val="20"/>
                <w:szCs w:val="20"/>
              </w:rPr>
              <w:t xml:space="preserve">, </w:t>
            </w:r>
            <w:r w:rsidRPr="00791667">
              <w:rPr>
                <w:sz w:val="20"/>
                <w:szCs w:val="20"/>
              </w:rPr>
              <w:t xml:space="preserve">or means of </w:t>
            </w:r>
            <w:proofErr w:type="gramStart"/>
            <w:r w:rsidRPr="00791667">
              <w:rPr>
                <w:sz w:val="20"/>
                <w:szCs w:val="20"/>
              </w:rPr>
              <w:t>livelihood</w:t>
            </w:r>
            <w:proofErr w:type="gramEnd"/>
            <w:r w:rsidRPr="00791667">
              <w:rPr>
                <w:sz w:val="20"/>
                <w:szCs w:val="20"/>
              </w:rPr>
              <w:t xml:space="preserve">, </w:t>
            </w:r>
            <w:proofErr w:type="gramStart"/>
            <w:r w:rsidRPr="00791667">
              <w:rPr>
                <w:sz w:val="20"/>
                <w:szCs w:val="20"/>
              </w:rPr>
              <w:t>whether or not</w:t>
            </w:r>
            <w:proofErr w:type="gramEnd"/>
            <w:r w:rsidRPr="00791667">
              <w:rPr>
                <w:sz w:val="20"/>
                <w:szCs w:val="20"/>
              </w:rPr>
              <w:t xml:space="preserve"> the affected </w:t>
            </w:r>
            <w:proofErr w:type="gramStart"/>
            <w:r w:rsidRPr="00791667">
              <w:rPr>
                <w:sz w:val="20"/>
                <w:szCs w:val="20"/>
              </w:rPr>
              <w:t>persons</w:t>
            </w:r>
            <w:proofErr w:type="gramEnd"/>
            <w:r w:rsidRPr="00791667">
              <w:rPr>
                <w:sz w:val="20"/>
                <w:szCs w:val="20"/>
              </w:rPr>
              <w:t xml:space="preserve"> need to relocate</w:t>
            </w:r>
            <w:r w:rsidR="00294E19">
              <w:rPr>
                <w:sz w:val="20"/>
                <w:szCs w:val="20"/>
              </w:rPr>
              <w:t xml:space="preserve">. </w:t>
            </w:r>
          </w:p>
        </w:tc>
        <w:tc>
          <w:tcPr>
            <w:tcW w:w="3117" w:type="dxa"/>
          </w:tcPr>
          <w:p w14:paraId="2B4FC090" w14:textId="77777777" w:rsidR="00753572" w:rsidRPr="00791667" w:rsidRDefault="00753572" w:rsidP="00DE2A17">
            <w:pPr>
              <w:rPr>
                <w:b/>
                <w:bCs/>
                <w:sz w:val="20"/>
                <w:szCs w:val="20"/>
              </w:rPr>
            </w:pPr>
          </w:p>
          <w:p w14:paraId="735A6947" w14:textId="79A873FC" w:rsidR="00924E08" w:rsidRPr="00791667" w:rsidRDefault="00924E08" w:rsidP="00DE2A17">
            <w:pPr>
              <w:rPr>
                <w:sz w:val="20"/>
                <w:szCs w:val="20"/>
              </w:rPr>
            </w:pPr>
            <w:r w:rsidRPr="00791667">
              <w:rPr>
                <w:sz w:val="20"/>
                <w:szCs w:val="20"/>
              </w:rPr>
              <w:t>N/A</w:t>
            </w:r>
          </w:p>
        </w:tc>
        <w:tc>
          <w:tcPr>
            <w:tcW w:w="3117" w:type="dxa"/>
          </w:tcPr>
          <w:p w14:paraId="162041DF" w14:textId="77777777" w:rsidR="00753572" w:rsidRPr="00791667" w:rsidRDefault="00753572" w:rsidP="00DE2A17">
            <w:pPr>
              <w:rPr>
                <w:b/>
                <w:bCs/>
                <w:sz w:val="20"/>
                <w:szCs w:val="20"/>
              </w:rPr>
            </w:pPr>
          </w:p>
          <w:p w14:paraId="6E85BA02" w14:textId="718D797E" w:rsidR="00924E08" w:rsidRPr="00791667" w:rsidRDefault="00924E08" w:rsidP="00DE2A17">
            <w:pPr>
              <w:rPr>
                <w:b/>
                <w:bCs/>
                <w:sz w:val="20"/>
                <w:szCs w:val="20"/>
              </w:rPr>
            </w:pPr>
            <w:r w:rsidRPr="00791667">
              <w:rPr>
                <w:sz w:val="20"/>
                <w:szCs w:val="20"/>
              </w:rPr>
              <w:t>N/A</w:t>
            </w:r>
          </w:p>
        </w:tc>
      </w:tr>
      <w:tr w:rsidR="00753572" w:rsidRPr="00791667" w14:paraId="233B1903" w14:textId="77777777" w:rsidTr="002E62CF">
        <w:trPr>
          <w:cantSplit/>
        </w:trPr>
        <w:tc>
          <w:tcPr>
            <w:tcW w:w="9350" w:type="dxa"/>
            <w:gridSpan w:val="3"/>
            <w:shd w:val="clear" w:color="auto" w:fill="A5C9EB" w:themeFill="text2" w:themeFillTint="40"/>
          </w:tcPr>
          <w:p w14:paraId="46F0E983" w14:textId="7C4389B7" w:rsidR="00753572" w:rsidRPr="00791667" w:rsidRDefault="00753572" w:rsidP="00DE2A17">
            <w:pPr>
              <w:rPr>
                <w:b/>
                <w:bCs/>
                <w:sz w:val="20"/>
                <w:szCs w:val="20"/>
              </w:rPr>
            </w:pPr>
            <w:r w:rsidRPr="00791667">
              <w:rPr>
                <w:b/>
                <w:bCs/>
                <w:sz w:val="20"/>
                <w:szCs w:val="20"/>
              </w:rPr>
              <w:lastRenderedPageBreak/>
              <w:t xml:space="preserve">Core Principle 5. </w:t>
            </w:r>
            <w:r w:rsidR="005626D9" w:rsidRPr="00791667">
              <w:rPr>
                <w:b/>
                <w:bCs/>
                <w:sz w:val="20"/>
                <w:szCs w:val="20"/>
              </w:rPr>
              <w:t>Program E&amp;S systems give due consideration to the cultural appropriateness of, and equitable access to, Program benefits, giving special attention to the rights and interests of Indigenous Peoples/Sub-Saharan African Historically Underserved Traditional Local Communities, and to the needs or concerns of vulnerable groups</w:t>
            </w:r>
          </w:p>
        </w:tc>
      </w:tr>
      <w:tr w:rsidR="00753572" w:rsidRPr="00791667" w14:paraId="6AFC7BFA" w14:textId="77777777" w:rsidTr="002E62CF">
        <w:trPr>
          <w:cantSplit/>
        </w:trPr>
        <w:tc>
          <w:tcPr>
            <w:tcW w:w="3116" w:type="dxa"/>
          </w:tcPr>
          <w:p w14:paraId="45D638EA" w14:textId="1617193A" w:rsidR="00753572" w:rsidRPr="00791667" w:rsidRDefault="005626D9" w:rsidP="00DE2A17">
            <w:pPr>
              <w:rPr>
                <w:sz w:val="20"/>
                <w:szCs w:val="20"/>
              </w:rPr>
            </w:pPr>
            <w:r w:rsidRPr="00791667">
              <w:rPr>
                <w:b/>
                <w:bCs/>
                <w:sz w:val="20"/>
                <w:szCs w:val="20"/>
              </w:rPr>
              <w:t>Not applicable</w:t>
            </w:r>
            <w:r w:rsidRPr="00791667">
              <w:rPr>
                <w:sz w:val="20"/>
                <w:szCs w:val="20"/>
              </w:rPr>
              <w:t>.</w:t>
            </w:r>
            <w:r w:rsidR="00FF7F84" w:rsidRPr="00791667">
              <w:rPr>
                <w:sz w:val="20"/>
                <w:szCs w:val="20"/>
              </w:rPr>
              <w:t xml:space="preserve"> </w:t>
            </w:r>
            <w:r w:rsidR="00DB3653">
              <w:rPr>
                <w:sz w:val="20"/>
                <w:szCs w:val="20"/>
              </w:rPr>
              <w:t>Considerations about</w:t>
            </w:r>
            <w:r w:rsidRPr="00791667">
              <w:rPr>
                <w:sz w:val="20"/>
                <w:szCs w:val="20"/>
              </w:rPr>
              <w:t xml:space="preserve"> indigenous peoples are </w:t>
            </w:r>
            <w:r w:rsidR="00DB3653">
              <w:rPr>
                <w:sz w:val="20"/>
                <w:szCs w:val="20"/>
              </w:rPr>
              <w:t xml:space="preserve">not </w:t>
            </w:r>
            <w:r w:rsidRPr="00791667">
              <w:rPr>
                <w:sz w:val="20"/>
                <w:szCs w:val="20"/>
              </w:rPr>
              <w:t xml:space="preserve">applicable in Barbados. Exclusion risk regarding other vulnerable groups </w:t>
            </w:r>
            <w:proofErr w:type="gramStart"/>
            <w:r w:rsidRPr="00791667">
              <w:rPr>
                <w:sz w:val="20"/>
                <w:szCs w:val="20"/>
              </w:rPr>
              <w:t>are</w:t>
            </w:r>
            <w:proofErr w:type="gramEnd"/>
            <w:r w:rsidRPr="00791667">
              <w:rPr>
                <w:sz w:val="20"/>
                <w:szCs w:val="20"/>
              </w:rPr>
              <w:t xml:space="preserve"> assessed under </w:t>
            </w:r>
            <w:r w:rsidR="00074EC7" w:rsidRPr="00791667">
              <w:rPr>
                <w:sz w:val="20"/>
                <w:szCs w:val="20"/>
              </w:rPr>
              <w:t>C</w:t>
            </w:r>
            <w:r w:rsidRPr="00791667">
              <w:rPr>
                <w:sz w:val="20"/>
                <w:szCs w:val="20"/>
              </w:rPr>
              <w:t xml:space="preserve">ore </w:t>
            </w:r>
            <w:r w:rsidR="00074EC7" w:rsidRPr="00791667">
              <w:rPr>
                <w:sz w:val="20"/>
                <w:szCs w:val="20"/>
              </w:rPr>
              <w:t>P</w:t>
            </w:r>
            <w:r w:rsidRPr="00791667">
              <w:rPr>
                <w:sz w:val="20"/>
                <w:szCs w:val="20"/>
              </w:rPr>
              <w:t>rinciple 1.</w:t>
            </w:r>
          </w:p>
        </w:tc>
        <w:tc>
          <w:tcPr>
            <w:tcW w:w="3117" w:type="dxa"/>
          </w:tcPr>
          <w:p w14:paraId="46523296" w14:textId="77777777" w:rsidR="00753572" w:rsidRPr="00791667" w:rsidRDefault="00753572" w:rsidP="00DE2A17">
            <w:pPr>
              <w:rPr>
                <w:b/>
                <w:bCs/>
                <w:sz w:val="20"/>
                <w:szCs w:val="20"/>
              </w:rPr>
            </w:pPr>
          </w:p>
        </w:tc>
        <w:tc>
          <w:tcPr>
            <w:tcW w:w="3117" w:type="dxa"/>
          </w:tcPr>
          <w:p w14:paraId="5A6B8C91" w14:textId="77777777" w:rsidR="00753572" w:rsidRPr="00791667" w:rsidRDefault="00753572" w:rsidP="00DE2A17">
            <w:pPr>
              <w:rPr>
                <w:b/>
                <w:bCs/>
                <w:sz w:val="20"/>
                <w:szCs w:val="20"/>
              </w:rPr>
            </w:pPr>
          </w:p>
        </w:tc>
      </w:tr>
      <w:tr w:rsidR="0007219F" w:rsidRPr="0007219F" w14:paraId="074E65F7" w14:textId="77777777" w:rsidTr="00EE7DE0">
        <w:trPr>
          <w:cantSplit/>
        </w:trPr>
        <w:tc>
          <w:tcPr>
            <w:tcW w:w="9350" w:type="dxa"/>
            <w:gridSpan w:val="3"/>
            <w:shd w:val="clear" w:color="auto" w:fill="A5C9EB" w:themeFill="text2" w:themeFillTint="40"/>
          </w:tcPr>
          <w:p w14:paraId="52AE6465" w14:textId="3BD20BDA" w:rsidR="0007219F" w:rsidRPr="00791667" w:rsidRDefault="0007219F" w:rsidP="00DE2A17">
            <w:pPr>
              <w:rPr>
                <w:b/>
                <w:bCs/>
                <w:sz w:val="20"/>
                <w:szCs w:val="20"/>
              </w:rPr>
            </w:pPr>
            <w:r w:rsidRPr="0007219F">
              <w:rPr>
                <w:b/>
                <w:bCs/>
                <w:sz w:val="20"/>
                <w:szCs w:val="20"/>
              </w:rPr>
              <w:t>Core Principle 6: Program E&amp;S systems avoid exacerbating social conflict, especially in fragile states, post-conflict areas, or areas subject to territorial disputes</w:t>
            </w:r>
          </w:p>
        </w:tc>
      </w:tr>
      <w:tr w:rsidR="00791667" w:rsidRPr="00791667" w14:paraId="636D2637" w14:textId="77777777" w:rsidTr="005577B4">
        <w:trPr>
          <w:cantSplit/>
        </w:trPr>
        <w:tc>
          <w:tcPr>
            <w:tcW w:w="3116" w:type="dxa"/>
          </w:tcPr>
          <w:p w14:paraId="27E74C3F" w14:textId="28641DFA" w:rsidR="00791667" w:rsidRPr="00791667" w:rsidRDefault="00796B52" w:rsidP="004E7F65">
            <w:pPr>
              <w:rPr>
                <w:sz w:val="20"/>
                <w:szCs w:val="20"/>
              </w:rPr>
            </w:pPr>
            <w:r>
              <w:rPr>
                <w:sz w:val="20"/>
                <w:szCs w:val="20"/>
              </w:rPr>
              <w:t>The</w:t>
            </w:r>
            <w:r w:rsidR="00791667" w:rsidRPr="00791667">
              <w:rPr>
                <w:sz w:val="20"/>
                <w:szCs w:val="20"/>
              </w:rPr>
              <w:t xml:space="preserve"> Program may contribute to exacerbating labor conflicts</w:t>
            </w:r>
            <w:r w:rsidR="008F4656">
              <w:rPr>
                <w:sz w:val="20"/>
                <w:szCs w:val="20"/>
              </w:rPr>
              <w:t xml:space="preserve"> by </w:t>
            </w:r>
            <w:r w:rsidR="00791667" w:rsidRPr="00791667">
              <w:rPr>
                <w:sz w:val="20"/>
                <w:szCs w:val="20"/>
              </w:rPr>
              <w:t>affec</w:t>
            </w:r>
            <w:r w:rsidR="009E4E11">
              <w:rPr>
                <w:sz w:val="20"/>
                <w:szCs w:val="20"/>
              </w:rPr>
              <w:t>ting</w:t>
            </w:r>
            <w:r w:rsidR="00791667" w:rsidRPr="00791667">
              <w:rPr>
                <w:sz w:val="20"/>
                <w:szCs w:val="20"/>
              </w:rPr>
              <w:t xml:space="preserve"> </w:t>
            </w:r>
            <w:proofErr w:type="gramStart"/>
            <w:r w:rsidR="00791667" w:rsidRPr="00791667">
              <w:rPr>
                <w:sz w:val="20"/>
                <w:szCs w:val="20"/>
              </w:rPr>
              <w:t>teachers'</w:t>
            </w:r>
            <w:proofErr w:type="gramEnd"/>
            <w:r w:rsidR="00791667" w:rsidRPr="00791667">
              <w:rPr>
                <w:sz w:val="20"/>
                <w:szCs w:val="20"/>
              </w:rPr>
              <w:t xml:space="preserve"> </w:t>
            </w:r>
            <w:r w:rsidR="009E4E11">
              <w:rPr>
                <w:sz w:val="20"/>
                <w:szCs w:val="20"/>
              </w:rPr>
              <w:t xml:space="preserve">through curriculum </w:t>
            </w:r>
            <w:r w:rsidR="00791667" w:rsidRPr="00791667">
              <w:rPr>
                <w:sz w:val="20"/>
                <w:szCs w:val="20"/>
              </w:rPr>
              <w:t>changes</w:t>
            </w:r>
            <w:r w:rsidR="009E4E11">
              <w:rPr>
                <w:sz w:val="20"/>
                <w:szCs w:val="20"/>
              </w:rPr>
              <w:t>,</w:t>
            </w:r>
            <w:r w:rsidR="00791667" w:rsidRPr="00791667">
              <w:rPr>
                <w:sz w:val="20"/>
                <w:szCs w:val="20"/>
              </w:rPr>
              <w:t xml:space="preserve"> updates in training, and improvements in </w:t>
            </w:r>
            <w:r w:rsidR="009E4E11">
              <w:rPr>
                <w:sz w:val="20"/>
                <w:szCs w:val="20"/>
              </w:rPr>
              <w:t>available</w:t>
            </w:r>
            <w:r w:rsidR="00791667" w:rsidRPr="00791667">
              <w:rPr>
                <w:sz w:val="20"/>
                <w:szCs w:val="20"/>
              </w:rPr>
              <w:t xml:space="preserve"> resources</w:t>
            </w:r>
            <w:r w:rsidR="009E4E11">
              <w:rPr>
                <w:sz w:val="20"/>
                <w:szCs w:val="20"/>
              </w:rPr>
              <w:t>.</w:t>
            </w:r>
          </w:p>
          <w:p w14:paraId="6F64E1C7" w14:textId="06C822B1" w:rsidR="00791667" w:rsidRPr="00791667" w:rsidRDefault="0015609D" w:rsidP="004E7F65">
            <w:pPr>
              <w:rPr>
                <w:sz w:val="20"/>
                <w:szCs w:val="20"/>
              </w:rPr>
            </w:pPr>
            <w:r>
              <w:rPr>
                <w:sz w:val="20"/>
                <w:szCs w:val="20"/>
              </w:rPr>
              <w:t>T</w:t>
            </w:r>
            <w:r w:rsidR="00791667" w:rsidRPr="00791667">
              <w:rPr>
                <w:sz w:val="20"/>
                <w:szCs w:val="20"/>
              </w:rPr>
              <w:t>hough these changes aim to achieve various improvements in the educational system</w:t>
            </w:r>
            <w:r>
              <w:rPr>
                <w:sz w:val="20"/>
                <w:szCs w:val="20"/>
              </w:rPr>
              <w:t xml:space="preserve">, </w:t>
            </w:r>
            <w:r w:rsidR="00791667" w:rsidRPr="00791667">
              <w:rPr>
                <w:sz w:val="20"/>
                <w:szCs w:val="20"/>
              </w:rPr>
              <w:t xml:space="preserve">in practice, </w:t>
            </w:r>
            <w:r>
              <w:rPr>
                <w:sz w:val="20"/>
                <w:szCs w:val="20"/>
              </w:rPr>
              <w:t>they w</w:t>
            </w:r>
            <w:r w:rsidR="00791667" w:rsidRPr="00791667">
              <w:rPr>
                <w:sz w:val="20"/>
                <w:szCs w:val="20"/>
              </w:rPr>
              <w:t xml:space="preserve">ill directly impact teachers' work and may lead to conflicts if early participation is not allowed. This participation is essential to properly consider feedback and incorporate </w:t>
            </w:r>
            <w:r>
              <w:rPr>
                <w:sz w:val="20"/>
                <w:szCs w:val="20"/>
              </w:rPr>
              <w:t xml:space="preserve">needed </w:t>
            </w:r>
            <w:r w:rsidR="00791667" w:rsidRPr="00791667">
              <w:rPr>
                <w:sz w:val="20"/>
                <w:szCs w:val="20"/>
              </w:rPr>
              <w:t>adjustments</w:t>
            </w:r>
            <w:r>
              <w:rPr>
                <w:sz w:val="20"/>
                <w:szCs w:val="20"/>
              </w:rPr>
              <w:t xml:space="preserve"> in </w:t>
            </w:r>
            <w:r w:rsidR="00791667" w:rsidRPr="00791667">
              <w:rPr>
                <w:sz w:val="20"/>
                <w:szCs w:val="20"/>
              </w:rPr>
              <w:t>the activities</w:t>
            </w:r>
            <w:r>
              <w:rPr>
                <w:sz w:val="20"/>
                <w:szCs w:val="20"/>
              </w:rPr>
              <w:t xml:space="preserve">. </w:t>
            </w:r>
          </w:p>
          <w:p w14:paraId="2303BA22" w14:textId="5BE37268" w:rsidR="00791667" w:rsidRPr="00791667" w:rsidRDefault="00791667" w:rsidP="00AF6D7D">
            <w:pPr>
              <w:rPr>
                <w:b/>
                <w:bCs/>
                <w:sz w:val="20"/>
                <w:szCs w:val="20"/>
              </w:rPr>
            </w:pPr>
            <w:r w:rsidRPr="00791667">
              <w:rPr>
                <w:sz w:val="20"/>
                <w:szCs w:val="20"/>
              </w:rPr>
              <w:t>Barbados has an adequate regulatory and institutional framework to support such participation</w:t>
            </w:r>
            <w:r w:rsidR="0015609D">
              <w:rPr>
                <w:sz w:val="20"/>
                <w:szCs w:val="20"/>
              </w:rPr>
              <w:t xml:space="preserve"> as well as </w:t>
            </w:r>
            <w:r w:rsidRPr="00791667">
              <w:rPr>
                <w:sz w:val="20"/>
                <w:szCs w:val="20"/>
              </w:rPr>
              <w:t>guarantee</w:t>
            </w:r>
            <w:r w:rsidR="00361C3E">
              <w:rPr>
                <w:sz w:val="20"/>
                <w:szCs w:val="20"/>
              </w:rPr>
              <w:t xml:space="preserve">ing </w:t>
            </w:r>
            <w:r w:rsidRPr="00791667">
              <w:rPr>
                <w:sz w:val="20"/>
                <w:szCs w:val="20"/>
              </w:rPr>
              <w:t>the right to unionize</w:t>
            </w:r>
            <w:r w:rsidR="0015609D">
              <w:rPr>
                <w:sz w:val="20"/>
                <w:szCs w:val="20"/>
              </w:rPr>
              <w:t>. T</w:t>
            </w:r>
            <w:r w:rsidRPr="00791667">
              <w:rPr>
                <w:sz w:val="20"/>
                <w:szCs w:val="20"/>
              </w:rPr>
              <w:t xml:space="preserve">eachers' unions have a history of involvement in educational system discussions. </w:t>
            </w:r>
            <w:r w:rsidR="0015609D">
              <w:rPr>
                <w:sz w:val="20"/>
                <w:szCs w:val="20"/>
              </w:rPr>
              <w:t xml:space="preserve">MEDT’s proposed </w:t>
            </w:r>
            <w:r w:rsidRPr="00791667">
              <w:rPr>
                <w:sz w:val="20"/>
                <w:szCs w:val="20"/>
              </w:rPr>
              <w:t>education modernization strategy includes the need for participation from teachers, school administrators, and families</w:t>
            </w:r>
            <w:r w:rsidR="00B0678F">
              <w:rPr>
                <w:sz w:val="20"/>
                <w:szCs w:val="20"/>
              </w:rPr>
              <w:t>. The</w:t>
            </w:r>
            <w:r w:rsidRPr="00791667">
              <w:rPr>
                <w:sz w:val="20"/>
                <w:szCs w:val="20"/>
              </w:rPr>
              <w:t xml:space="preserve"> consultation process for </w:t>
            </w:r>
            <w:r w:rsidRPr="00791667">
              <w:rPr>
                <w:i/>
                <w:iCs/>
                <w:sz w:val="20"/>
                <w:szCs w:val="20"/>
              </w:rPr>
              <w:t>Reimagining Education in Barbados</w:t>
            </w:r>
            <w:r w:rsidRPr="00791667">
              <w:rPr>
                <w:sz w:val="20"/>
                <w:szCs w:val="20"/>
              </w:rPr>
              <w:t xml:space="preserve"> included teacher unions and associations of school administrators</w:t>
            </w:r>
            <w:r w:rsidR="00AF6D7D">
              <w:rPr>
                <w:sz w:val="20"/>
                <w:szCs w:val="20"/>
              </w:rPr>
              <w:t xml:space="preserve">. </w:t>
            </w:r>
            <w:r w:rsidRPr="00791667">
              <w:rPr>
                <w:sz w:val="20"/>
                <w:szCs w:val="20"/>
              </w:rPr>
              <w:t>Thus, the systems are suitable for managing the risk of conflict.</w:t>
            </w:r>
          </w:p>
        </w:tc>
        <w:tc>
          <w:tcPr>
            <w:tcW w:w="3117" w:type="dxa"/>
          </w:tcPr>
          <w:p w14:paraId="61085FD9" w14:textId="77777777" w:rsidR="00791667" w:rsidRPr="00791667" w:rsidRDefault="00791667" w:rsidP="004E7F65">
            <w:pPr>
              <w:rPr>
                <w:b/>
                <w:bCs/>
                <w:sz w:val="20"/>
                <w:szCs w:val="20"/>
              </w:rPr>
            </w:pPr>
            <w:r w:rsidRPr="00791667">
              <w:rPr>
                <w:sz w:val="20"/>
                <w:szCs w:val="20"/>
              </w:rPr>
              <w:t xml:space="preserve">Participation strategies recently implemented by the MEDT were developed within the framework of other internationally funded projects, following the guidelines included in the E&amp;S instruments of those projects. However, these procedures are not incorporated as part of the MEDT’s general stakeholder engagement practices thus far. </w:t>
            </w:r>
          </w:p>
        </w:tc>
        <w:tc>
          <w:tcPr>
            <w:tcW w:w="3117" w:type="dxa"/>
          </w:tcPr>
          <w:p w14:paraId="1951FC33" w14:textId="77777777" w:rsidR="00791667" w:rsidRPr="00791667" w:rsidRDefault="00791667" w:rsidP="004E7F65">
            <w:pPr>
              <w:rPr>
                <w:sz w:val="20"/>
                <w:szCs w:val="20"/>
              </w:rPr>
            </w:pPr>
            <w:r w:rsidRPr="00791667">
              <w:rPr>
                <w:sz w:val="20"/>
                <w:szCs w:val="20"/>
              </w:rPr>
              <w:t>Ensure that appropriate procedures are in place to create participation opportunities for each activity of the Program. Development and implementation of a procedure for stakeholder participation that ensures meaningful and reasonable participation opportunities for the various Program activities that require it. This procedure must ensure that these opportunities are culturally appropriate and scheduled in a way that allows their outcomes to be considered in the different project activities.</w:t>
            </w:r>
          </w:p>
          <w:p w14:paraId="7944E75F" w14:textId="77777777" w:rsidR="00791667" w:rsidRPr="00791667" w:rsidRDefault="00791667" w:rsidP="004E7F65">
            <w:pPr>
              <w:rPr>
                <w:b/>
                <w:bCs/>
                <w:sz w:val="20"/>
                <w:szCs w:val="20"/>
              </w:rPr>
            </w:pPr>
          </w:p>
        </w:tc>
      </w:tr>
    </w:tbl>
    <w:p w14:paraId="71746FD9" w14:textId="0A6FCAE7" w:rsidR="007532BE" w:rsidRPr="00340105" w:rsidRDefault="00965367" w:rsidP="00965367">
      <w:pPr>
        <w:pStyle w:val="Heading4"/>
        <w:rPr>
          <w:b/>
          <w:bCs/>
          <w:i w:val="0"/>
          <w:iCs w:val="0"/>
          <w:sz w:val="22"/>
          <w:szCs w:val="22"/>
        </w:rPr>
      </w:pPr>
      <w:r w:rsidRPr="00340105">
        <w:rPr>
          <w:b/>
          <w:bCs/>
          <w:i w:val="0"/>
          <w:iCs w:val="0"/>
          <w:sz w:val="22"/>
          <w:szCs w:val="22"/>
        </w:rPr>
        <w:t>5.</w:t>
      </w:r>
      <w:r w:rsidR="0085410B" w:rsidRPr="00340105">
        <w:rPr>
          <w:b/>
          <w:bCs/>
          <w:i w:val="0"/>
          <w:iCs w:val="0"/>
          <w:sz w:val="22"/>
          <w:szCs w:val="22"/>
        </w:rPr>
        <w:t>2</w:t>
      </w:r>
      <w:r w:rsidRPr="00340105">
        <w:rPr>
          <w:b/>
          <w:bCs/>
          <w:i w:val="0"/>
          <w:iCs w:val="0"/>
          <w:sz w:val="22"/>
          <w:szCs w:val="22"/>
        </w:rPr>
        <w:t xml:space="preserve">. </w:t>
      </w:r>
      <w:r w:rsidR="004B336D" w:rsidRPr="00340105">
        <w:rPr>
          <w:b/>
          <w:bCs/>
          <w:i w:val="0"/>
          <w:iCs w:val="0"/>
          <w:sz w:val="22"/>
          <w:szCs w:val="22"/>
        </w:rPr>
        <w:t>Environmental</w:t>
      </w:r>
      <w:r w:rsidR="0085410B" w:rsidRPr="00340105">
        <w:rPr>
          <w:b/>
          <w:bCs/>
          <w:i w:val="0"/>
          <w:iCs w:val="0"/>
          <w:sz w:val="22"/>
          <w:szCs w:val="22"/>
        </w:rPr>
        <w:t xml:space="preserve"> and Social actions for the Program Action Plan</w:t>
      </w:r>
      <w:r w:rsidR="007532BE" w:rsidRPr="00340105">
        <w:rPr>
          <w:b/>
          <w:bCs/>
          <w:i w:val="0"/>
          <w:iCs w:val="0"/>
          <w:sz w:val="22"/>
          <w:szCs w:val="22"/>
        </w:rPr>
        <w:t xml:space="preserve">. </w:t>
      </w:r>
    </w:p>
    <w:p w14:paraId="4D0DF029" w14:textId="77EB6579" w:rsidR="00A355B7" w:rsidRDefault="00782D2F" w:rsidP="001B558B">
      <w:pPr>
        <w:pStyle w:val="ListParagraph"/>
        <w:numPr>
          <w:ilvl w:val="0"/>
          <w:numId w:val="6"/>
        </w:numPr>
        <w:spacing w:line="240" w:lineRule="auto"/>
        <w:ind w:left="0" w:firstLine="0"/>
        <w:contextualSpacing w:val="0"/>
        <w:jc w:val="both"/>
      </w:pPr>
      <w:r w:rsidRPr="00361C3E">
        <w:rPr>
          <w:sz w:val="22"/>
          <w:szCs w:val="22"/>
        </w:rPr>
        <w:t>Table 4 below integrates key actions agreed with the Government of Barbados for Program implementation</w:t>
      </w:r>
      <w:r w:rsidR="000F4377" w:rsidRPr="00361C3E">
        <w:rPr>
          <w:sz w:val="22"/>
          <w:szCs w:val="22"/>
        </w:rPr>
        <w:t xml:space="preserve"> including description, responsibilities, </w:t>
      </w:r>
      <w:r w:rsidR="00442416" w:rsidRPr="00361C3E">
        <w:rPr>
          <w:sz w:val="22"/>
          <w:szCs w:val="22"/>
        </w:rPr>
        <w:t>timing an</w:t>
      </w:r>
      <w:r w:rsidR="008024BD" w:rsidRPr="00361C3E">
        <w:rPr>
          <w:sz w:val="22"/>
          <w:szCs w:val="22"/>
        </w:rPr>
        <w:t>d</w:t>
      </w:r>
      <w:r w:rsidR="00442416" w:rsidRPr="00361C3E">
        <w:rPr>
          <w:sz w:val="22"/>
          <w:szCs w:val="22"/>
        </w:rPr>
        <w:t xml:space="preserve"> indicators to confirm compliance.</w:t>
      </w:r>
      <w:r w:rsidR="00A355B7">
        <w:br w:type="page"/>
      </w:r>
    </w:p>
    <w:p w14:paraId="0C7E80E7" w14:textId="77777777" w:rsidR="008B42CE" w:rsidRDefault="008B42CE">
      <w:pPr>
        <w:sectPr w:rsidR="008B42CE" w:rsidSect="00EE0399">
          <w:headerReference w:type="even" r:id="rId18"/>
          <w:headerReference w:type="default" r:id="rId19"/>
          <w:footerReference w:type="default" r:id="rId20"/>
          <w:headerReference w:type="first" r:id="rId21"/>
          <w:pgSz w:w="12240" w:h="15840"/>
          <w:pgMar w:top="1440" w:right="1440" w:bottom="1440" w:left="1440" w:header="720" w:footer="720" w:gutter="0"/>
          <w:pgNumType w:start="1"/>
          <w:cols w:space="720"/>
          <w:docGrid w:linePitch="360"/>
        </w:sectPr>
      </w:pPr>
    </w:p>
    <w:p w14:paraId="1BF03DA5" w14:textId="77777777" w:rsidR="008110E6" w:rsidRDefault="008110E6"/>
    <w:p w14:paraId="6E8A1FF9" w14:textId="7A4F95B8" w:rsidR="005A1121" w:rsidRPr="00340105" w:rsidRDefault="005A1121">
      <w:pPr>
        <w:rPr>
          <w:i/>
          <w:iCs/>
          <w:sz w:val="22"/>
          <w:szCs w:val="22"/>
        </w:rPr>
      </w:pPr>
      <w:r w:rsidRPr="00340105">
        <w:rPr>
          <w:i/>
          <w:iCs/>
          <w:sz w:val="22"/>
          <w:szCs w:val="22"/>
        </w:rPr>
        <w:t>Table 4.</w:t>
      </w:r>
      <w:r w:rsidR="004B22FA" w:rsidRPr="00340105">
        <w:rPr>
          <w:i/>
          <w:iCs/>
          <w:sz w:val="22"/>
          <w:szCs w:val="22"/>
        </w:rPr>
        <w:t xml:space="preserve"> </w:t>
      </w:r>
      <w:r w:rsidRPr="00340105">
        <w:rPr>
          <w:i/>
          <w:iCs/>
          <w:sz w:val="22"/>
          <w:szCs w:val="22"/>
        </w:rPr>
        <w:t>Environmental and Social Activities for the Program Action Plan</w:t>
      </w:r>
    </w:p>
    <w:tbl>
      <w:tblPr>
        <w:tblW w:w="13760" w:type="dxa"/>
        <w:tblLook w:val="04A0" w:firstRow="1" w:lastRow="0" w:firstColumn="1" w:lastColumn="0" w:noHBand="0" w:noVBand="1"/>
      </w:tblPr>
      <w:tblGrid>
        <w:gridCol w:w="455"/>
        <w:gridCol w:w="2406"/>
        <w:gridCol w:w="990"/>
        <w:gridCol w:w="4471"/>
        <w:gridCol w:w="1350"/>
        <w:gridCol w:w="1490"/>
        <w:gridCol w:w="2598"/>
      </w:tblGrid>
      <w:tr w:rsidR="005A1121" w:rsidRPr="00340105" w14:paraId="218EF3DD" w14:textId="77777777" w:rsidTr="000A54C3">
        <w:trPr>
          <w:cantSplit/>
          <w:tblHeader/>
        </w:trPr>
        <w:tc>
          <w:tcPr>
            <w:tcW w:w="455" w:type="dxa"/>
            <w:tcBorders>
              <w:top w:val="single" w:sz="8" w:space="0" w:color="auto"/>
              <w:left w:val="single" w:sz="8" w:space="0" w:color="auto"/>
              <w:bottom w:val="single" w:sz="8" w:space="0" w:color="auto"/>
              <w:right w:val="single" w:sz="4" w:space="0" w:color="auto"/>
            </w:tcBorders>
            <w:shd w:val="clear" w:color="000000" w:fill="CAEDFB"/>
            <w:vAlign w:val="center"/>
            <w:hideMark/>
          </w:tcPr>
          <w:p w14:paraId="32931568" w14:textId="77777777" w:rsidR="005A1121" w:rsidRPr="00340105" w:rsidRDefault="005A1121" w:rsidP="000A54C3">
            <w:pPr>
              <w:spacing w:after="0" w:line="240" w:lineRule="auto"/>
              <w:jc w:val="center"/>
              <w:rPr>
                <w:rFonts w:eastAsia="Times New Roman" w:cs="Open Sans"/>
                <w:b/>
                <w:bCs/>
                <w:color w:val="000000"/>
                <w:kern w:val="0"/>
                <w:sz w:val="20"/>
                <w:szCs w:val="20"/>
                <w14:ligatures w14:val="none"/>
              </w:rPr>
            </w:pPr>
          </w:p>
        </w:tc>
        <w:tc>
          <w:tcPr>
            <w:tcW w:w="2406" w:type="dxa"/>
            <w:tcBorders>
              <w:top w:val="single" w:sz="8" w:space="0" w:color="auto"/>
              <w:left w:val="nil"/>
              <w:bottom w:val="single" w:sz="8" w:space="0" w:color="auto"/>
              <w:right w:val="single" w:sz="4" w:space="0" w:color="auto"/>
            </w:tcBorders>
            <w:shd w:val="clear" w:color="000000" w:fill="CAEDFB"/>
            <w:vAlign w:val="center"/>
            <w:hideMark/>
          </w:tcPr>
          <w:p w14:paraId="4FA8FF29" w14:textId="77777777" w:rsidR="005A1121" w:rsidRPr="00340105" w:rsidRDefault="005A1121" w:rsidP="000A54C3">
            <w:pPr>
              <w:spacing w:after="0" w:line="240" w:lineRule="auto"/>
              <w:jc w:val="center"/>
              <w:rPr>
                <w:rFonts w:eastAsia="Times New Roman" w:cs="Open Sans"/>
                <w:b/>
                <w:bCs/>
                <w:color w:val="000000"/>
                <w:kern w:val="0"/>
                <w:sz w:val="20"/>
                <w:szCs w:val="20"/>
                <w14:ligatures w14:val="none"/>
              </w:rPr>
            </w:pPr>
            <w:r w:rsidRPr="00340105">
              <w:rPr>
                <w:rFonts w:eastAsia="Times New Roman" w:cs="Open Sans"/>
                <w:b/>
                <w:bCs/>
                <w:color w:val="000000"/>
                <w:kern w:val="0"/>
                <w:sz w:val="20"/>
                <w:szCs w:val="20"/>
                <w14:ligatures w14:val="none"/>
              </w:rPr>
              <w:t>Action Description</w:t>
            </w:r>
          </w:p>
        </w:tc>
        <w:tc>
          <w:tcPr>
            <w:tcW w:w="990" w:type="dxa"/>
            <w:tcBorders>
              <w:top w:val="single" w:sz="8" w:space="0" w:color="auto"/>
              <w:left w:val="nil"/>
              <w:bottom w:val="single" w:sz="8" w:space="0" w:color="auto"/>
              <w:right w:val="single" w:sz="4" w:space="0" w:color="auto"/>
            </w:tcBorders>
            <w:shd w:val="clear" w:color="000000" w:fill="CAEDFB"/>
            <w:vAlign w:val="center"/>
            <w:hideMark/>
          </w:tcPr>
          <w:p w14:paraId="2151B392" w14:textId="77777777" w:rsidR="005A1121" w:rsidRPr="00340105" w:rsidRDefault="005A1121" w:rsidP="000A54C3">
            <w:pPr>
              <w:spacing w:after="0" w:line="240" w:lineRule="auto"/>
              <w:jc w:val="center"/>
              <w:rPr>
                <w:rFonts w:eastAsia="Times New Roman" w:cs="Open Sans"/>
                <w:b/>
                <w:bCs/>
                <w:color w:val="000000"/>
                <w:kern w:val="0"/>
                <w:sz w:val="20"/>
                <w:szCs w:val="20"/>
                <w14:ligatures w14:val="none"/>
              </w:rPr>
            </w:pPr>
            <w:r w:rsidRPr="00340105">
              <w:rPr>
                <w:rFonts w:eastAsia="Times New Roman" w:cs="Open Sans"/>
                <w:b/>
                <w:bCs/>
                <w:color w:val="000000"/>
                <w:kern w:val="0"/>
                <w:sz w:val="20"/>
                <w:szCs w:val="20"/>
                <w14:ligatures w14:val="none"/>
              </w:rPr>
              <w:t>Source</w:t>
            </w:r>
          </w:p>
        </w:tc>
        <w:tc>
          <w:tcPr>
            <w:tcW w:w="4471" w:type="dxa"/>
            <w:tcBorders>
              <w:top w:val="single" w:sz="8" w:space="0" w:color="auto"/>
              <w:left w:val="nil"/>
              <w:bottom w:val="single" w:sz="8" w:space="0" w:color="auto"/>
              <w:right w:val="single" w:sz="4" w:space="0" w:color="auto"/>
            </w:tcBorders>
            <w:shd w:val="clear" w:color="000000" w:fill="CAEDFB"/>
            <w:vAlign w:val="center"/>
            <w:hideMark/>
          </w:tcPr>
          <w:p w14:paraId="56629C30" w14:textId="77777777" w:rsidR="005A1121" w:rsidRPr="00340105" w:rsidRDefault="005A1121" w:rsidP="000A54C3">
            <w:pPr>
              <w:spacing w:after="0" w:line="240" w:lineRule="auto"/>
              <w:jc w:val="center"/>
              <w:rPr>
                <w:rFonts w:eastAsia="Times New Roman" w:cs="Open Sans"/>
                <w:b/>
                <w:bCs/>
                <w:color w:val="000000"/>
                <w:kern w:val="0"/>
                <w:sz w:val="20"/>
                <w:szCs w:val="20"/>
                <w14:ligatures w14:val="none"/>
              </w:rPr>
            </w:pPr>
            <w:r w:rsidRPr="00340105">
              <w:rPr>
                <w:rFonts w:eastAsia="Times New Roman" w:cs="Open Sans"/>
                <w:b/>
                <w:bCs/>
                <w:color w:val="000000"/>
                <w:kern w:val="0"/>
                <w:sz w:val="20"/>
                <w:szCs w:val="20"/>
                <w14:ligatures w14:val="none"/>
              </w:rPr>
              <w:t>Responsibility</w:t>
            </w:r>
          </w:p>
        </w:tc>
        <w:tc>
          <w:tcPr>
            <w:tcW w:w="1350" w:type="dxa"/>
            <w:tcBorders>
              <w:top w:val="single" w:sz="8" w:space="0" w:color="auto"/>
              <w:left w:val="nil"/>
              <w:bottom w:val="single" w:sz="8" w:space="0" w:color="auto"/>
              <w:right w:val="single" w:sz="4" w:space="0" w:color="auto"/>
            </w:tcBorders>
            <w:shd w:val="clear" w:color="000000" w:fill="CAEDFB"/>
            <w:vAlign w:val="center"/>
            <w:hideMark/>
          </w:tcPr>
          <w:p w14:paraId="200EC777" w14:textId="77777777" w:rsidR="005A1121" w:rsidRPr="00340105" w:rsidRDefault="005A1121" w:rsidP="000A54C3">
            <w:pPr>
              <w:spacing w:after="0" w:line="240" w:lineRule="auto"/>
              <w:jc w:val="center"/>
              <w:rPr>
                <w:rFonts w:eastAsia="Times New Roman" w:cs="Open Sans"/>
                <w:b/>
                <w:bCs/>
                <w:color w:val="000000"/>
                <w:kern w:val="0"/>
                <w:sz w:val="20"/>
                <w:szCs w:val="20"/>
                <w14:ligatures w14:val="none"/>
              </w:rPr>
            </w:pPr>
            <w:r w:rsidRPr="00340105">
              <w:rPr>
                <w:rFonts w:eastAsia="Times New Roman" w:cs="Open Sans"/>
                <w:b/>
                <w:bCs/>
                <w:color w:val="000000"/>
                <w:kern w:val="0"/>
                <w:sz w:val="20"/>
                <w:szCs w:val="20"/>
                <w14:ligatures w14:val="none"/>
              </w:rPr>
              <w:t>Timing</w:t>
            </w:r>
          </w:p>
        </w:tc>
        <w:tc>
          <w:tcPr>
            <w:tcW w:w="1490" w:type="dxa"/>
            <w:tcBorders>
              <w:top w:val="single" w:sz="8" w:space="0" w:color="auto"/>
              <w:left w:val="nil"/>
              <w:bottom w:val="single" w:sz="8" w:space="0" w:color="auto"/>
              <w:right w:val="single" w:sz="4" w:space="0" w:color="auto"/>
            </w:tcBorders>
            <w:shd w:val="clear" w:color="000000" w:fill="CAEDFB"/>
            <w:vAlign w:val="center"/>
            <w:hideMark/>
          </w:tcPr>
          <w:p w14:paraId="7206D487" w14:textId="77777777" w:rsidR="005A1121" w:rsidRPr="00340105" w:rsidRDefault="005A1121" w:rsidP="000A54C3">
            <w:pPr>
              <w:spacing w:after="0" w:line="240" w:lineRule="auto"/>
              <w:jc w:val="center"/>
              <w:rPr>
                <w:rFonts w:eastAsia="Times New Roman" w:cs="Open Sans"/>
                <w:b/>
                <w:bCs/>
                <w:color w:val="000000"/>
                <w:kern w:val="0"/>
                <w:sz w:val="20"/>
                <w:szCs w:val="20"/>
                <w14:ligatures w14:val="none"/>
              </w:rPr>
            </w:pPr>
            <w:r w:rsidRPr="00340105">
              <w:rPr>
                <w:rFonts w:eastAsia="Times New Roman" w:cs="Open Sans"/>
                <w:b/>
                <w:bCs/>
                <w:color w:val="000000"/>
                <w:kern w:val="0"/>
                <w:sz w:val="20"/>
                <w:szCs w:val="20"/>
                <w14:ligatures w14:val="none"/>
              </w:rPr>
              <w:t>Timing</w:t>
            </w:r>
          </w:p>
        </w:tc>
        <w:tc>
          <w:tcPr>
            <w:tcW w:w="2598" w:type="dxa"/>
            <w:tcBorders>
              <w:top w:val="single" w:sz="8" w:space="0" w:color="auto"/>
              <w:left w:val="nil"/>
              <w:bottom w:val="single" w:sz="8" w:space="0" w:color="auto"/>
              <w:right w:val="single" w:sz="8" w:space="0" w:color="auto"/>
            </w:tcBorders>
            <w:shd w:val="clear" w:color="000000" w:fill="CAEDFB"/>
            <w:vAlign w:val="center"/>
            <w:hideMark/>
          </w:tcPr>
          <w:p w14:paraId="0B143702" w14:textId="77777777" w:rsidR="005A1121" w:rsidRPr="00340105" w:rsidRDefault="005A1121" w:rsidP="000A54C3">
            <w:pPr>
              <w:spacing w:after="0" w:line="240" w:lineRule="auto"/>
              <w:jc w:val="center"/>
              <w:rPr>
                <w:rFonts w:eastAsia="Times New Roman" w:cs="Open Sans"/>
                <w:b/>
                <w:bCs/>
                <w:color w:val="000000"/>
                <w:kern w:val="0"/>
                <w:sz w:val="20"/>
                <w:szCs w:val="20"/>
                <w14:ligatures w14:val="none"/>
              </w:rPr>
            </w:pPr>
            <w:r w:rsidRPr="00340105">
              <w:rPr>
                <w:rFonts w:eastAsia="Times New Roman" w:cs="Open Sans"/>
                <w:b/>
                <w:bCs/>
                <w:color w:val="000000"/>
                <w:kern w:val="0"/>
                <w:sz w:val="20"/>
                <w:szCs w:val="20"/>
                <w14:ligatures w14:val="none"/>
              </w:rPr>
              <w:t>Completion Measurement</w:t>
            </w:r>
          </w:p>
        </w:tc>
      </w:tr>
      <w:tr w:rsidR="005A1121" w:rsidRPr="00340105" w14:paraId="0AFCA6E2" w14:textId="77777777" w:rsidTr="000A54C3">
        <w:trPr>
          <w:cantSplit/>
        </w:trPr>
        <w:tc>
          <w:tcPr>
            <w:tcW w:w="455" w:type="dxa"/>
            <w:tcBorders>
              <w:top w:val="single" w:sz="8" w:space="0" w:color="auto"/>
              <w:left w:val="single" w:sz="4" w:space="0" w:color="auto"/>
              <w:bottom w:val="single" w:sz="4" w:space="0" w:color="auto"/>
              <w:right w:val="single" w:sz="4" w:space="0" w:color="auto"/>
            </w:tcBorders>
            <w:vAlign w:val="center"/>
            <w:hideMark/>
          </w:tcPr>
          <w:p w14:paraId="042E183E" w14:textId="77777777" w:rsidR="005A1121" w:rsidRPr="00340105" w:rsidRDefault="005A1121" w:rsidP="000A54C3">
            <w:pPr>
              <w:spacing w:after="0" w:line="240" w:lineRule="auto"/>
              <w:jc w:val="right"/>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1</w:t>
            </w:r>
          </w:p>
        </w:tc>
        <w:tc>
          <w:tcPr>
            <w:tcW w:w="2406" w:type="dxa"/>
            <w:tcBorders>
              <w:top w:val="single" w:sz="8" w:space="0" w:color="auto"/>
              <w:left w:val="nil"/>
              <w:bottom w:val="single" w:sz="4" w:space="0" w:color="auto"/>
              <w:right w:val="nil"/>
            </w:tcBorders>
            <w:vAlign w:val="center"/>
            <w:hideMark/>
          </w:tcPr>
          <w:p w14:paraId="7764A36A" w14:textId="77777777"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Develop an institutional grievance mechanism that can be available to stakeholders to submit hindrances and grievances related to the implementation of the Program.</w:t>
            </w:r>
          </w:p>
        </w:tc>
        <w:tc>
          <w:tcPr>
            <w:tcW w:w="990" w:type="dxa"/>
            <w:tcBorders>
              <w:top w:val="single" w:sz="8" w:space="0" w:color="auto"/>
              <w:left w:val="single" w:sz="4" w:space="0" w:color="auto"/>
              <w:bottom w:val="single" w:sz="4" w:space="0" w:color="auto"/>
              <w:right w:val="single" w:sz="4" w:space="0" w:color="auto"/>
            </w:tcBorders>
            <w:vAlign w:val="center"/>
            <w:hideMark/>
          </w:tcPr>
          <w:p w14:paraId="6ADE0FBE" w14:textId="77777777"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ESSA</w:t>
            </w:r>
          </w:p>
        </w:tc>
        <w:tc>
          <w:tcPr>
            <w:tcW w:w="4471" w:type="dxa"/>
            <w:tcBorders>
              <w:top w:val="single" w:sz="8" w:space="0" w:color="auto"/>
              <w:left w:val="nil"/>
              <w:bottom w:val="single" w:sz="4" w:space="0" w:color="auto"/>
              <w:right w:val="single" w:sz="4" w:space="0" w:color="auto"/>
            </w:tcBorders>
            <w:vAlign w:val="center"/>
            <w:hideMark/>
          </w:tcPr>
          <w:p w14:paraId="49DDA425" w14:textId="289F3A9B" w:rsidR="007B7949"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The MEDT will develop an institutional (Ministry-wide) grievance mechanism to be able to manage hindrances and complaints related to the Program. The Operations Manual must define how the system will function, including available channels, response times, responsible area for the mechanism, possibility of submitting anonymous inquiries and complaints, ways to ensure the mechanism is accessible and culturally appropriate, dissemination of the mechanism and possibility to receive and respond to SEA/SH grievances. It must also ensure traceability of complaints and the ability to share a semiannual report of complaints with the Bank.</w:t>
            </w:r>
          </w:p>
          <w:p w14:paraId="640EDE23" w14:textId="77777777" w:rsidR="007B7949" w:rsidRPr="00340105" w:rsidRDefault="007B7949" w:rsidP="000A54C3">
            <w:pPr>
              <w:spacing w:after="0" w:line="240" w:lineRule="auto"/>
              <w:rPr>
                <w:rFonts w:eastAsia="Times New Roman" w:cs="Times New Roman"/>
                <w:sz w:val="20"/>
                <w:szCs w:val="20"/>
              </w:rPr>
            </w:pPr>
          </w:p>
        </w:tc>
        <w:tc>
          <w:tcPr>
            <w:tcW w:w="1350" w:type="dxa"/>
            <w:tcBorders>
              <w:top w:val="single" w:sz="8" w:space="0" w:color="auto"/>
              <w:left w:val="nil"/>
              <w:bottom w:val="single" w:sz="4" w:space="0" w:color="auto"/>
              <w:right w:val="single" w:sz="4" w:space="0" w:color="auto"/>
            </w:tcBorders>
            <w:vAlign w:val="center"/>
            <w:hideMark/>
          </w:tcPr>
          <w:p w14:paraId="296CD722" w14:textId="77777777"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Due Date</w:t>
            </w:r>
          </w:p>
        </w:tc>
        <w:tc>
          <w:tcPr>
            <w:tcW w:w="1490" w:type="dxa"/>
            <w:tcBorders>
              <w:top w:val="single" w:sz="8" w:space="0" w:color="auto"/>
              <w:left w:val="nil"/>
              <w:bottom w:val="single" w:sz="4" w:space="0" w:color="auto"/>
              <w:right w:val="single" w:sz="4" w:space="0" w:color="auto"/>
            </w:tcBorders>
            <w:vAlign w:val="center"/>
            <w:hideMark/>
          </w:tcPr>
          <w:p w14:paraId="4F85F4D7" w14:textId="77777777"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3 months after effectiveness</w:t>
            </w:r>
          </w:p>
        </w:tc>
        <w:tc>
          <w:tcPr>
            <w:tcW w:w="2598" w:type="dxa"/>
            <w:tcBorders>
              <w:top w:val="single" w:sz="8" w:space="0" w:color="auto"/>
              <w:left w:val="nil"/>
              <w:bottom w:val="single" w:sz="4" w:space="0" w:color="auto"/>
              <w:right w:val="single" w:sz="4" w:space="0" w:color="auto"/>
            </w:tcBorders>
            <w:vAlign w:val="center"/>
            <w:hideMark/>
          </w:tcPr>
          <w:p w14:paraId="610EAC80" w14:textId="3F7314F7" w:rsidR="005A1121" w:rsidRPr="00340105" w:rsidRDefault="005A1121" w:rsidP="000A54C3">
            <w:pPr>
              <w:spacing w:after="0" w:line="240" w:lineRule="auto"/>
              <w:rPr>
                <w:rFonts w:eastAsia="Times New Roman" w:cs="Times New Roman"/>
                <w:color w:val="000000"/>
                <w:kern w:val="0"/>
                <w:sz w:val="20"/>
                <w:szCs w:val="20"/>
                <w14:ligatures w14:val="none"/>
              </w:rPr>
            </w:pPr>
            <w:bookmarkStart w:id="15" w:name="RANGE!G3"/>
            <w:r w:rsidRPr="00340105">
              <w:rPr>
                <w:rFonts w:eastAsia="Times New Roman" w:cs="Times New Roman"/>
                <w:color w:val="000000"/>
                <w:kern w:val="0"/>
                <w:sz w:val="20"/>
                <w:szCs w:val="20"/>
                <w14:ligatures w14:val="none"/>
              </w:rPr>
              <w:t>The Grievance Mechanism is publicly available, with different channels to submit grievances without cost and with the possibility of anonymous channels. The MEDT has designated a person responsible for managing the grievance mechanism and reporting to the Bank.</w:t>
            </w:r>
            <w:r w:rsidR="004B22FA" w:rsidRPr="00340105">
              <w:rPr>
                <w:rFonts w:eastAsia="Times New Roman" w:cs="Times New Roman"/>
                <w:color w:val="000000"/>
                <w:kern w:val="0"/>
                <w:sz w:val="20"/>
                <w:szCs w:val="20"/>
                <w14:ligatures w14:val="none"/>
              </w:rPr>
              <w:t xml:space="preserve"> </w:t>
            </w:r>
            <w:r w:rsidRPr="00340105">
              <w:rPr>
                <w:rFonts w:eastAsia="Times New Roman" w:cs="Times New Roman"/>
                <w:color w:val="000000"/>
                <w:kern w:val="0"/>
                <w:sz w:val="20"/>
                <w:szCs w:val="20"/>
                <w14:ligatures w14:val="none"/>
              </w:rPr>
              <w:t>It is described in detail in the Operations Manual.</w:t>
            </w:r>
            <w:r w:rsidR="004B22FA" w:rsidRPr="00340105">
              <w:rPr>
                <w:rFonts w:eastAsia="Times New Roman" w:cs="Times New Roman"/>
                <w:color w:val="000000"/>
                <w:kern w:val="0"/>
                <w:sz w:val="20"/>
                <w:szCs w:val="20"/>
                <w14:ligatures w14:val="none"/>
              </w:rPr>
              <w:t xml:space="preserve"> </w:t>
            </w:r>
            <w:bookmarkEnd w:id="15"/>
          </w:p>
        </w:tc>
      </w:tr>
      <w:tr w:rsidR="005A1121" w:rsidRPr="00340105" w14:paraId="3F52A1D4" w14:textId="77777777" w:rsidTr="000A54C3">
        <w:trPr>
          <w:cantSplit/>
        </w:trPr>
        <w:tc>
          <w:tcPr>
            <w:tcW w:w="455" w:type="dxa"/>
            <w:tcBorders>
              <w:top w:val="single" w:sz="4" w:space="0" w:color="auto"/>
              <w:left w:val="single" w:sz="4" w:space="0" w:color="auto"/>
              <w:bottom w:val="single" w:sz="4" w:space="0" w:color="auto"/>
              <w:right w:val="single" w:sz="4" w:space="0" w:color="auto"/>
            </w:tcBorders>
            <w:vAlign w:val="center"/>
            <w:hideMark/>
          </w:tcPr>
          <w:p w14:paraId="199AF3A9" w14:textId="77777777" w:rsidR="005A1121" w:rsidRPr="00340105" w:rsidRDefault="005A1121" w:rsidP="000A54C3">
            <w:pPr>
              <w:spacing w:after="0" w:line="240" w:lineRule="auto"/>
              <w:jc w:val="right"/>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2</w:t>
            </w:r>
          </w:p>
        </w:tc>
        <w:tc>
          <w:tcPr>
            <w:tcW w:w="2406" w:type="dxa"/>
            <w:tcBorders>
              <w:top w:val="single" w:sz="4" w:space="0" w:color="auto"/>
              <w:left w:val="nil"/>
              <w:bottom w:val="single" w:sz="4" w:space="0" w:color="auto"/>
              <w:right w:val="single" w:sz="4" w:space="0" w:color="auto"/>
            </w:tcBorders>
            <w:vAlign w:val="center"/>
            <w:hideMark/>
          </w:tcPr>
          <w:p w14:paraId="68825FC7" w14:textId="6A126611" w:rsidR="005A1121" w:rsidRPr="00340105" w:rsidRDefault="005A1121" w:rsidP="000A54C3">
            <w:pPr>
              <w:spacing w:after="0" w:line="240" w:lineRule="auto"/>
              <w:rPr>
                <w:rFonts w:eastAsia="Times New Roman" w:cs="Times New Roman"/>
                <w:color w:val="000000"/>
                <w:kern w:val="0"/>
                <w:sz w:val="20"/>
                <w:szCs w:val="20"/>
                <w14:ligatures w14:val="none"/>
              </w:rPr>
            </w:pPr>
            <w:proofErr w:type="gramStart"/>
            <w:r w:rsidRPr="00340105">
              <w:rPr>
                <w:rFonts w:eastAsia="Times New Roman" w:cs="Times New Roman"/>
                <w:color w:val="000000"/>
                <w:kern w:val="0"/>
                <w:sz w:val="20"/>
                <w:szCs w:val="20"/>
                <w14:ligatures w14:val="none"/>
              </w:rPr>
              <w:t>Strengthen</w:t>
            </w:r>
            <w:proofErr w:type="gramEnd"/>
            <w:r w:rsidRPr="00340105">
              <w:rPr>
                <w:rFonts w:eastAsia="Times New Roman" w:cs="Times New Roman"/>
                <w:color w:val="000000"/>
                <w:kern w:val="0"/>
                <w:sz w:val="20"/>
                <w:szCs w:val="20"/>
                <w14:ligatures w14:val="none"/>
              </w:rPr>
              <w:t xml:space="preserve"> the E&amp;S capacity of the MEDT by engaging professionals to focus on E&amp;S risk management, gender inclusion and adequate stakeholder engagement during the implementation of the Program.</w:t>
            </w:r>
            <w:r w:rsidR="004B22FA" w:rsidRPr="00340105">
              <w:rPr>
                <w:rFonts w:eastAsia="Times New Roman" w:cs="Times New Roman"/>
                <w:color w:val="000000"/>
                <w:kern w:val="0"/>
                <w:sz w:val="20"/>
                <w:szCs w:val="20"/>
                <w14:ligatures w14:val="none"/>
              </w:rPr>
              <w:t xml:space="preserve"> </w:t>
            </w:r>
            <w:r w:rsidRPr="00340105">
              <w:rPr>
                <w:rFonts w:eastAsia="Times New Roman" w:cs="Times New Roman"/>
                <w:color w:val="000000"/>
                <w:kern w:val="0"/>
                <w:sz w:val="20"/>
                <w:szCs w:val="20"/>
                <w14:ligatures w14:val="none"/>
              </w:rPr>
              <w:t>Staff received capacity building training.</w:t>
            </w:r>
          </w:p>
        </w:tc>
        <w:tc>
          <w:tcPr>
            <w:tcW w:w="990" w:type="dxa"/>
            <w:tcBorders>
              <w:top w:val="single" w:sz="4" w:space="0" w:color="auto"/>
              <w:left w:val="nil"/>
              <w:bottom w:val="single" w:sz="4" w:space="0" w:color="auto"/>
              <w:right w:val="single" w:sz="4" w:space="0" w:color="auto"/>
            </w:tcBorders>
            <w:vAlign w:val="center"/>
            <w:hideMark/>
          </w:tcPr>
          <w:p w14:paraId="6CA136C6" w14:textId="77777777"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ESSA</w:t>
            </w:r>
          </w:p>
        </w:tc>
        <w:tc>
          <w:tcPr>
            <w:tcW w:w="4471" w:type="dxa"/>
            <w:tcBorders>
              <w:top w:val="single" w:sz="4" w:space="0" w:color="auto"/>
              <w:left w:val="nil"/>
              <w:bottom w:val="single" w:sz="4" w:space="0" w:color="auto"/>
              <w:right w:val="single" w:sz="4" w:space="0" w:color="auto"/>
            </w:tcBorders>
            <w:vAlign w:val="center"/>
            <w:hideMark/>
          </w:tcPr>
          <w:p w14:paraId="7FBF2FD4" w14:textId="5708850B"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The MEDT will engage one environmental and social specialist, one gender specialist and one stakeholder engagement specialist (hire a new professional or assign a staff member). The Terms of Reference for these positions will be agreed with the Bank.</w:t>
            </w:r>
            <w:r w:rsidR="004B22FA" w:rsidRPr="00340105">
              <w:rPr>
                <w:rFonts w:eastAsia="Times New Roman" w:cs="Times New Roman"/>
                <w:color w:val="000000"/>
                <w:kern w:val="0"/>
                <w:sz w:val="20"/>
                <w:szCs w:val="20"/>
                <w14:ligatures w14:val="none"/>
              </w:rPr>
              <w:t xml:space="preserve"> </w:t>
            </w:r>
            <w:r w:rsidRPr="00340105">
              <w:rPr>
                <w:rFonts w:eastAsia="Times New Roman" w:cs="Times New Roman"/>
                <w:color w:val="000000"/>
                <w:kern w:val="0"/>
                <w:sz w:val="20"/>
                <w:szCs w:val="20"/>
                <w14:ligatures w14:val="none"/>
              </w:rPr>
              <w:t>The specialists will be working on a full-time basis, focusing solely on their respective areas of expertise to enhance Program implementation.</w:t>
            </w:r>
            <w:r w:rsidR="004B22FA" w:rsidRPr="00340105">
              <w:rPr>
                <w:rFonts w:eastAsia="Times New Roman" w:cs="Times New Roman"/>
                <w:color w:val="000000"/>
                <w:kern w:val="0"/>
                <w:sz w:val="20"/>
                <w:szCs w:val="20"/>
                <w14:ligatures w14:val="none"/>
              </w:rPr>
              <w:t xml:space="preserve"> </w:t>
            </w:r>
            <w:r w:rsidRPr="00340105">
              <w:rPr>
                <w:rFonts w:eastAsia="Times New Roman" w:cs="Times New Roman"/>
                <w:color w:val="000000"/>
                <w:kern w:val="0"/>
                <w:sz w:val="20"/>
                <w:szCs w:val="20"/>
                <w14:ligatures w14:val="none"/>
              </w:rPr>
              <w:t>The MEDT will develop and deliver training for the new environmental, social, gender, and stakeholder engagement specialists, and for relevant technical and procurement staff. Training will cover GIIP for school rehabilitation, screening, oversight, contractor supervision, review of C-ESMPs, SEA/SH protocols, and monitoring of KPIs.</w:t>
            </w:r>
          </w:p>
        </w:tc>
        <w:tc>
          <w:tcPr>
            <w:tcW w:w="1350" w:type="dxa"/>
            <w:tcBorders>
              <w:top w:val="single" w:sz="4" w:space="0" w:color="auto"/>
              <w:left w:val="nil"/>
              <w:bottom w:val="single" w:sz="4" w:space="0" w:color="auto"/>
              <w:right w:val="single" w:sz="4" w:space="0" w:color="auto"/>
            </w:tcBorders>
            <w:vAlign w:val="center"/>
            <w:hideMark/>
          </w:tcPr>
          <w:p w14:paraId="649AD96A" w14:textId="77777777"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Due Date</w:t>
            </w:r>
          </w:p>
        </w:tc>
        <w:tc>
          <w:tcPr>
            <w:tcW w:w="1490" w:type="dxa"/>
            <w:tcBorders>
              <w:top w:val="single" w:sz="4" w:space="0" w:color="auto"/>
              <w:left w:val="nil"/>
              <w:bottom w:val="single" w:sz="4" w:space="0" w:color="auto"/>
              <w:right w:val="single" w:sz="4" w:space="0" w:color="auto"/>
            </w:tcBorders>
            <w:vAlign w:val="center"/>
            <w:hideMark/>
          </w:tcPr>
          <w:p w14:paraId="2393AC06" w14:textId="77777777"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3 months after effectiveness</w:t>
            </w:r>
          </w:p>
        </w:tc>
        <w:tc>
          <w:tcPr>
            <w:tcW w:w="2598" w:type="dxa"/>
            <w:tcBorders>
              <w:top w:val="single" w:sz="4" w:space="0" w:color="auto"/>
              <w:left w:val="nil"/>
              <w:bottom w:val="single" w:sz="4" w:space="0" w:color="auto"/>
              <w:right w:val="single" w:sz="4" w:space="0" w:color="auto"/>
            </w:tcBorders>
            <w:vAlign w:val="center"/>
            <w:hideMark/>
          </w:tcPr>
          <w:p w14:paraId="733B26F6" w14:textId="71186B52"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The 3 specialists are engaged (hired or assigned to the implementation of the Program) and have the skills required for the position based on the agreed Terms of Reference.</w:t>
            </w:r>
            <w:r w:rsidR="004B22FA" w:rsidRPr="00340105">
              <w:rPr>
                <w:rFonts w:eastAsia="Times New Roman" w:cs="Times New Roman"/>
                <w:color w:val="000000"/>
                <w:kern w:val="0"/>
                <w:sz w:val="20"/>
                <w:szCs w:val="20"/>
                <w14:ligatures w14:val="none"/>
              </w:rPr>
              <w:t xml:space="preserve"> </w:t>
            </w:r>
            <w:r w:rsidRPr="00340105">
              <w:rPr>
                <w:rFonts w:eastAsia="Times New Roman" w:cs="Times New Roman"/>
                <w:color w:val="000000"/>
                <w:kern w:val="0"/>
                <w:sz w:val="20"/>
                <w:szCs w:val="20"/>
                <w14:ligatures w14:val="none"/>
              </w:rPr>
              <w:t>Training delivered; attendance records kept; training materials archived</w:t>
            </w:r>
          </w:p>
        </w:tc>
      </w:tr>
      <w:tr w:rsidR="005A1121" w:rsidRPr="00340105" w14:paraId="4811ADD2" w14:textId="77777777" w:rsidTr="000A54C3">
        <w:trPr>
          <w:cantSplit/>
        </w:trPr>
        <w:tc>
          <w:tcPr>
            <w:tcW w:w="455" w:type="dxa"/>
            <w:tcBorders>
              <w:top w:val="nil"/>
              <w:left w:val="single" w:sz="4" w:space="0" w:color="auto"/>
              <w:bottom w:val="single" w:sz="4" w:space="0" w:color="auto"/>
              <w:right w:val="single" w:sz="4" w:space="0" w:color="auto"/>
            </w:tcBorders>
            <w:vAlign w:val="center"/>
            <w:hideMark/>
          </w:tcPr>
          <w:p w14:paraId="60172299" w14:textId="77777777" w:rsidR="005A1121" w:rsidRPr="00340105" w:rsidRDefault="005A1121" w:rsidP="000A54C3">
            <w:pPr>
              <w:spacing w:after="0" w:line="240" w:lineRule="auto"/>
              <w:jc w:val="right"/>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lastRenderedPageBreak/>
              <w:t>3</w:t>
            </w:r>
          </w:p>
        </w:tc>
        <w:tc>
          <w:tcPr>
            <w:tcW w:w="2406" w:type="dxa"/>
            <w:tcBorders>
              <w:top w:val="nil"/>
              <w:left w:val="nil"/>
              <w:bottom w:val="single" w:sz="4" w:space="0" w:color="auto"/>
              <w:right w:val="single" w:sz="4" w:space="0" w:color="auto"/>
            </w:tcBorders>
            <w:vAlign w:val="center"/>
            <w:hideMark/>
          </w:tcPr>
          <w:p w14:paraId="72972697" w14:textId="77777777"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 xml:space="preserve">Develop and implement a strategy to adequately engage with key stakeholders throughout Program execution. </w:t>
            </w:r>
          </w:p>
        </w:tc>
        <w:tc>
          <w:tcPr>
            <w:tcW w:w="990" w:type="dxa"/>
            <w:tcBorders>
              <w:top w:val="nil"/>
              <w:left w:val="nil"/>
              <w:bottom w:val="single" w:sz="4" w:space="0" w:color="auto"/>
              <w:right w:val="single" w:sz="4" w:space="0" w:color="auto"/>
            </w:tcBorders>
            <w:vAlign w:val="center"/>
            <w:hideMark/>
          </w:tcPr>
          <w:p w14:paraId="2BB054FC" w14:textId="77777777"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ESSA</w:t>
            </w:r>
          </w:p>
        </w:tc>
        <w:tc>
          <w:tcPr>
            <w:tcW w:w="4471" w:type="dxa"/>
            <w:tcBorders>
              <w:top w:val="nil"/>
              <w:left w:val="nil"/>
              <w:bottom w:val="single" w:sz="4" w:space="0" w:color="auto"/>
              <w:right w:val="single" w:sz="4" w:space="0" w:color="auto"/>
            </w:tcBorders>
            <w:vAlign w:val="center"/>
            <w:hideMark/>
          </w:tcPr>
          <w:p w14:paraId="26B91134" w14:textId="598F0A9C"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 xml:space="preserve">Based on MEDT already produced communication and stakeholder materials, develop a stakeholder engagement strategy that clearly identifies how MEDT will engage with the different </w:t>
            </w:r>
            <w:proofErr w:type="spellStart"/>
            <w:r w:rsidRPr="00340105">
              <w:rPr>
                <w:rFonts w:eastAsia="Times New Roman" w:cs="Times New Roman"/>
                <w:color w:val="000000"/>
                <w:kern w:val="0"/>
                <w:sz w:val="20"/>
                <w:szCs w:val="20"/>
                <w14:ligatures w14:val="none"/>
              </w:rPr>
              <w:t>typs</w:t>
            </w:r>
            <w:proofErr w:type="spellEnd"/>
            <w:r w:rsidRPr="00340105">
              <w:rPr>
                <w:rFonts w:eastAsia="Times New Roman" w:cs="Times New Roman"/>
                <w:color w:val="000000"/>
                <w:kern w:val="0"/>
                <w:sz w:val="20"/>
                <w:szCs w:val="20"/>
                <w14:ligatures w14:val="none"/>
              </w:rPr>
              <w:t xml:space="preserve"> of stakeholder, when and means of interaction as well as how MEDT will integrate feedback received into the implementation of the Program.</w:t>
            </w:r>
            <w:r w:rsidR="004B22FA" w:rsidRPr="00340105">
              <w:rPr>
                <w:rFonts w:eastAsia="Times New Roman" w:cs="Times New Roman"/>
                <w:color w:val="000000"/>
                <w:kern w:val="0"/>
                <w:sz w:val="20"/>
                <w:szCs w:val="20"/>
                <w14:ligatures w14:val="none"/>
              </w:rPr>
              <w:t xml:space="preserve"> </w:t>
            </w:r>
            <w:r w:rsidRPr="00340105">
              <w:rPr>
                <w:rFonts w:eastAsia="Times New Roman" w:cs="Times New Roman"/>
                <w:color w:val="000000"/>
                <w:kern w:val="0"/>
                <w:sz w:val="20"/>
                <w:szCs w:val="20"/>
                <w14:ligatures w14:val="none"/>
              </w:rPr>
              <w:t>MEDT will inform the Bank bi-annually about the implementation of the strategy. It will be a live document to be updated as needed.</w:t>
            </w:r>
          </w:p>
        </w:tc>
        <w:tc>
          <w:tcPr>
            <w:tcW w:w="1350" w:type="dxa"/>
            <w:tcBorders>
              <w:top w:val="nil"/>
              <w:left w:val="nil"/>
              <w:bottom w:val="single" w:sz="4" w:space="0" w:color="auto"/>
              <w:right w:val="single" w:sz="4" w:space="0" w:color="auto"/>
            </w:tcBorders>
            <w:vAlign w:val="center"/>
            <w:hideMark/>
          </w:tcPr>
          <w:p w14:paraId="24D5C093" w14:textId="77777777"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Recurrent - Continuous</w:t>
            </w:r>
          </w:p>
        </w:tc>
        <w:tc>
          <w:tcPr>
            <w:tcW w:w="1490" w:type="dxa"/>
            <w:tcBorders>
              <w:top w:val="nil"/>
              <w:left w:val="nil"/>
              <w:bottom w:val="single" w:sz="4" w:space="0" w:color="auto"/>
              <w:right w:val="single" w:sz="4" w:space="0" w:color="auto"/>
            </w:tcBorders>
            <w:vAlign w:val="center"/>
            <w:hideMark/>
          </w:tcPr>
          <w:p w14:paraId="37498239" w14:textId="77777777"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N/A</w:t>
            </w:r>
          </w:p>
        </w:tc>
        <w:tc>
          <w:tcPr>
            <w:tcW w:w="2598" w:type="dxa"/>
            <w:tcBorders>
              <w:top w:val="nil"/>
              <w:left w:val="nil"/>
              <w:bottom w:val="single" w:sz="4" w:space="0" w:color="auto"/>
              <w:right w:val="single" w:sz="4" w:space="0" w:color="auto"/>
            </w:tcBorders>
            <w:vAlign w:val="center"/>
            <w:hideMark/>
          </w:tcPr>
          <w:p w14:paraId="1A158EBD" w14:textId="3AF7EF5B"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Stakeholder engagement strategy developed and agreed with the Bank within 3 months after effectiveness.</w:t>
            </w:r>
            <w:r w:rsidR="004B22FA" w:rsidRPr="00340105">
              <w:rPr>
                <w:rFonts w:eastAsia="Times New Roman" w:cs="Times New Roman"/>
                <w:color w:val="000000"/>
                <w:kern w:val="0"/>
                <w:sz w:val="20"/>
                <w:szCs w:val="20"/>
                <w14:ligatures w14:val="none"/>
              </w:rPr>
              <w:t xml:space="preserve"> </w:t>
            </w:r>
            <w:r w:rsidRPr="00340105">
              <w:rPr>
                <w:rFonts w:eastAsia="Times New Roman" w:cs="Times New Roman"/>
                <w:color w:val="000000"/>
                <w:kern w:val="0"/>
                <w:sz w:val="20"/>
                <w:szCs w:val="20"/>
                <w14:ligatures w14:val="none"/>
              </w:rPr>
              <w:t>The Bank receives report on strategy implementation every six months.</w:t>
            </w:r>
          </w:p>
        </w:tc>
      </w:tr>
      <w:tr w:rsidR="005A1121" w:rsidRPr="00340105" w14:paraId="17AA56BA" w14:textId="77777777" w:rsidTr="000A54C3">
        <w:trPr>
          <w:cantSplit/>
        </w:trPr>
        <w:tc>
          <w:tcPr>
            <w:tcW w:w="455" w:type="dxa"/>
            <w:tcBorders>
              <w:top w:val="nil"/>
              <w:left w:val="single" w:sz="4" w:space="0" w:color="auto"/>
              <w:bottom w:val="single" w:sz="4" w:space="0" w:color="auto"/>
              <w:right w:val="single" w:sz="4" w:space="0" w:color="auto"/>
            </w:tcBorders>
            <w:vAlign w:val="center"/>
            <w:hideMark/>
          </w:tcPr>
          <w:p w14:paraId="69461DDD" w14:textId="77777777" w:rsidR="005A1121" w:rsidRPr="00340105" w:rsidRDefault="005A1121" w:rsidP="000A54C3">
            <w:pPr>
              <w:spacing w:after="0" w:line="240" w:lineRule="auto"/>
              <w:jc w:val="right"/>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4</w:t>
            </w:r>
          </w:p>
        </w:tc>
        <w:tc>
          <w:tcPr>
            <w:tcW w:w="2406" w:type="dxa"/>
            <w:tcBorders>
              <w:top w:val="nil"/>
              <w:left w:val="nil"/>
              <w:bottom w:val="single" w:sz="4" w:space="0" w:color="auto"/>
              <w:right w:val="single" w:sz="4" w:space="0" w:color="auto"/>
            </w:tcBorders>
            <w:vAlign w:val="center"/>
            <w:hideMark/>
          </w:tcPr>
          <w:p w14:paraId="41F4998D" w14:textId="77777777"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Develop and agree with the Bank a screening checklist to identify environmental risks as well as E&amp;S requirements to be included in the Programs' bidding and contracting documents with contractors and supervising engineers.</w:t>
            </w:r>
          </w:p>
        </w:tc>
        <w:tc>
          <w:tcPr>
            <w:tcW w:w="990" w:type="dxa"/>
            <w:tcBorders>
              <w:top w:val="nil"/>
              <w:left w:val="nil"/>
              <w:bottom w:val="single" w:sz="4" w:space="0" w:color="auto"/>
              <w:right w:val="single" w:sz="4" w:space="0" w:color="auto"/>
            </w:tcBorders>
            <w:vAlign w:val="center"/>
            <w:hideMark/>
          </w:tcPr>
          <w:p w14:paraId="5FB39023" w14:textId="77777777"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ESSA</w:t>
            </w:r>
          </w:p>
        </w:tc>
        <w:tc>
          <w:tcPr>
            <w:tcW w:w="4471" w:type="dxa"/>
            <w:tcBorders>
              <w:top w:val="nil"/>
              <w:left w:val="nil"/>
              <w:bottom w:val="single" w:sz="4" w:space="0" w:color="auto"/>
              <w:right w:val="single" w:sz="4" w:space="0" w:color="auto"/>
            </w:tcBorders>
            <w:vAlign w:val="center"/>
            <w:hideMark/>
          </w:tcPr>
          <w:p w14:paraId="06AD675C" w14:textId="4F85C939"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The MEDT will develop and adopt an environmental screening procedure to be applied during selection and planning of school refurbishment works. The checklist will identify: (i) hazardous materials (asbestos, lead paint, mold), (ii) physical and cultural resources (heritage features, plaques, murals), (iii) natural physical resources (mature trees, stormwater channels, green areas), and (iv) site constraints related to community safety.</w:t>
            </w:r>
            <w:r w:rsidR="004B22FA" w:rsidRPr="00340105">
              <w:rPr>
                <w:rFonts w:eastAsia="Times New Roman" w:cs="Times New Roman"/>
                <w:color w:val="000000"/>
                <w:kern w:val="0"/>
                <w:sz w:val="20"/>
                <w:szCs w:val="20"/>
                <w14:ligatures w14:val="none"/>
              </w:rPr>
              <w:t xml:space="preserve"> </w:t>
            </w:r>
            <w:r w:rsidRPr="00340105">
              <w:rPr>
                <w:rFonts w:eastAsia="Times New Roman" w:cs="Times New Roman"/>
                <w:color w:val="000000"/>
                <w:kern w:val="0"/>
                <w:sz w:val="20"/>
                <w:szCs w:val="20"/>
                <w14:ligatures w14:val="none"/>
              </w:rPr>
              <w:t>The MEDT will also develop and agree with the Bank the E&amp;S guidelines for bidding and contracting documents, including but not limited to code of conduct to cover sexual exploitation and abuse and sexual harassment, occupational health and safety procedures, traffic, dust, noise, air emission and waste management, contractor training.</w:t>
            </w:r>
            <w:r w:rsidR="004B22FA" w:rsidRPr="00340105">
              <w:rPr>
                <w:rFonts w:eastAsia="Times New Roman" w:cs="Times New Roman"/>
                <w:color w:val="000000"/>
                <w:kern w:val="0"/>
                <w:sz w:val="20"/>
                <w:szCs w:val="20"/>
                <w14:ligatures w14:val="none"/>
              </w:rPr>
              <w:t xml:space="preserve"> </w:t>
            </w:r>
            <w:r w:rsidRPr="00340105">
              <w:rPr>
                <w:rFonts w:eastAsia="Times New Roman" w:cs="Times New Roman"/>
                <w:color w:val="000000"/>
                <w:kern w:val="0"/>
                <w:sz w:val="20"/>
                <w:szCs w:val="20"/>
                <w14:ligatures w14:val="none"/>
              </w:rPr>
              <w:t>Bidding documents should also require the development and submission to the MEDT of Management Strategies and Implementation Plans (MSIPs) or a Contractor Environmental and Social Management Plan (C-ESMP)</w:t>
            </w:r>
            <w:r w:rsidR="000A54C3">
              <w:rPr>
                <w:rFonts w:eastAsia="Times New Roman" w:cs="Times New Roman"/>
                <w:color w:val="000000"/>
                <w:kern w:val="0"/>
                <w:sz w:val="20"/>
                <w:szCs w:val="20"/>
                <w14:ligatures w14:val="none"/>
              </w:rPr>
              <w:t>.</w:t>
            </w:r>
          </w:p>
        </w:tc>
        <w:tc>
          <w:tcPr>
            <w:tcW w:w="1350" w:type="dxa"/>
            <w:tcBorders>
              <w:top w:val="nil"/>
              <w:left w:val="nil"/>
              <w:bottom w:val="single" w:sz="4" w:space="0" w:color="auto"/>
              <w:right w:val="single" w:sz="4" w:space="0" w:color="auto"/>
            </w:tcBorders>
            <w:vAlign w:val="center"/>
            <w:hideMark/>
          </w:tcPr>
          <w:p w14:paraId="4562E354" w14:textId="77777777"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Recurrent - Continuous</w:t>
            </w:r>
          </w:p>
        </w:tc>
        <w:tc>
          <w:tcPr>
            <w:tcW w:w="1490" w:type="dxa"/>
            <w:tcBorders>
              <w:top w:val="nil"/>
              <w:left w:val="nil"/>
              <w:bottom w:val="single" w:sz="4" w:space="0" w:color="auto"/>
              <w:right w:val="single" w:sz="4" w:space="0" w:color="auto"/>
            </w:tcBorders>
            <w:vAlign w:val="center"/>
            <w:hideMark/>
          </w:tcPr>
          <w:p w14:paraId="7DB7DC1D" w14:textId="77777777"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3 months after effectiveness or/and before any tender is launched.</w:t>
            </w:r>
          </w:p>
        </w:tc>
        <w:tc>
          <w:tcPr>
            <w:tcW w:w="2598" w:type="dxa"/>
            <w:tcBorders>
              <w:top w:val="nil"/>
              <w:left w:val="nil"/>
              <w:bottom w:val="single" w:sz="4" w:space="0" w:color="auto"/>
              <w:right w:val="single" w:sz="4" w:space="0" w:color="auto"/>
            </w:tcBorders>
            <w:vAlign w:val="center"/>
            <w:hideMark/>
          </w:tcPr>
          <w:p w14:paraId="11843322" w14:textId="0C64C6B2" w:rsidR="005A1121" w:rsidRPr="00340105" w:rsidRDefault="005A1121" w:rsidP="000A54C3">
            <w:pPr>
              <w:spacing w:after="0" w:line="240" w:lineRule="auto"/>
              <w:rPr>
                <w:rFonts w:eastAsia="Times New Roman" w:cs="Times New Roman"/>
                <w:color w:val="000000"/>
                <w:kern w:val="0"/>
                <w:sz w:val="20"/>
                <w:szCs w:val="20"/>
                <w14:ligatures w14:val="none"/>
              </w:rPr>
            </w:pPr>
            <w:r w:rsidRPr="00340105">
              <w:rPr>
                <w:rFonts w:eastAsia="Times New Roman" w:cs="Times New Roman"/>
                <w:color w:val="000000"/>
                <w:kern w:val="0"/>
                <w:sz w:val="20"/>
                <w:szCs w:val="20"/>
                <w14:ligatures w14:val="none"/>
              </w:rPr>
              <w:t xml:space="preserve">Environmental screening checklist developed, agreed with the Bank, included in the Operations Manual, and applied to all schools considered for refurbishment. Screens are filed in MEDT records and demonstrate integration of mitigation measures into procurement packages. </w:t>
            </w:r>
            <w:r w:rsidRPr="00340105">
              <w:rPr>
                <w:rFonts w:eastAsia="Times New Roman" w:cs="Times New Roman"/>
                <w:color w:val="000000"/>
                <w:kern w:val="0"/>
                <w:sz w:val="20"/>
                <w:szCs w:val="20"/>
                <w14:ligatures w14:val="none"/>
              </w:rPr>
              <w:br/>
            </w:r>
            <w:r w:rsidRPr="00340105">
              <w:rPr>
                <w:rFonts w:eastAsia="Times New Roman" w:cs="Times New Roman"/>
                <w:color w:val="000000"/>
                <w:kern w:val="0"/>
                <w:sz w:val="20"/>
                <w:szCs w:val="20"/>
                <w14:ligatures w14:val="none"/>
              </w:rPr>
              <w:br/>
              <w:t>Environmental and social requirements developed by MEDT and agreed with the Bank.</w:t>
            </w:r>
            <w:r w:rsidR="004B22FA" w:rsidRPr="00340105">
              <w:rPr>
                <w:rFonts w:eastAsia="Times New Roman" w:cs="Times New Roman"/>
                <w:color w:val="000000"/>
                <w:kern w:val="0"/>
                <w:sz w:val="20"/>
                <w:szCs w:val="20"/>
                <w14:ligatures w14:val="none"/>
              </w:rPr>
              <w:t xml:space="preserve"> </w:t>
            </w:r>
            <w:r w:rsidRPr="00340105">
              <w:rPr>
                <w:rFonts w:eastAsia="Times New Roman" w:cs="Times New Roman"/>
                <w:color w:val="000000"/>
                <w:kern w:val="0"/>
                <w:sz w:val="20"/>
                <w:szCs w:val="20"/>
                <w14:ligatures w14:val="none"/>
              </w:rPr>
              <w:t xml:space="preserve">Requirements </w:t>
            </w:r>
            <w:proofErr w:type="gramStart"/>
            <w:r w:rsidRPr="00340105">
              <w:rPr>
                <w:rFonts w:eastAsia="Times New Roman" w:cs="Times New Roman"/>
                <w:color w:val="000000"/>
                <w:kern w:val="0"/>
                <w:sz w:val="20"/>
                <w:szCs w:val="20"/>
                <w14:ligatures w14:val="none"/>
              </w:rPr>
              <w:t>integrated</w:t>
            </w:r>
            <w:proofErr w:type="gramEnd"/>
            <w:r w:rsidRPr="00340105">
              <w:rPr>
                <w:rFonts w:eastAsia="Times New Roman" w:cs="Times New Roman"/>
                <w:color w:val="000000"/>
                <w:kern w:val="0"/>
                <w:sz w:val="20"/>
                <w:szCs w:val="20"/>
                <w14:ligatures w14:val="none"/>
              </w:rPr>
              <w:t xml:space="preserve"> in all bidding and contracting documents for the Program's infrastructure works.</w:t>
            </w:r>
          </w:p>
        </w:tc>
      </w:tr>
    </w:tbl>
    <w:p w14:paraId="28B2015B" w14:textId="77777777" w:rsidR="00A355B7" w:rsidRDefault="00A355B7"/>
    <w:p w14:paraId="27FFB9F4" w14:textId="7C54F993" w:rsidR="005A1121" w:rsidRDefault="005A1121">
      <w:r>
        <w:br w:type="page"/>
      </w:r>
    </w:p>
    <w:p w14:paraId="7FD75D40" w14:textId="77777777" w:rsidR="00C13D19" w:rsidRDefault="00C13D19">
      <w:pPr>
        <w:sectPr w:rsidR="00C13D19" w:rsidSect="00A01AE5">
          <w:headerReference w:type="default" r:id="rId22"/>
          <w:footerReference w:type="default" r:id="rId23"/>
          <w:pgSz w:w="15840" w:h="12240" w:orient="landscape"/>
          <w:pgMar w:top="1440" w:right="1440" w:bottom="1440" w:left="1440" w:header="720" w:footer="720" w:gutter="0"/>
          <w:cols w:space="720"/>
          <w:docGrid w:linePitch="360"/>
        </w:sectPr>
      </w:pPr>
    </w:p>
    <w:p w14:paraId="023CAC5D" w14:textId="3E183971" w:rsidR="00850FE8" w:rsidRPr="00BD1F3F" w:rsidRDefault="00850FE8" w:rsidP="00BD1F3F">
      <w:pPr>
        <w:pStyle w:val="Heading3"/>
        <w:rPr>
          <w:b/>
          <w:bCs/>
          <w:sz w:val="22"/>
          <w:szCs w:val="22"/>
        </w:rPr>
      </w:pPr>
      <w:bookmarkStart w:id="16" w:name="_Toc215502408"/>
      <w:r w:rsidRPr="00BD1F3F">
        <w:rPr>
          <w:b/>
          <w:bCs/>
          <w:sz w:val="22"/>
          <w:szCs w:val="22"/>
        </w:rPr>
        <w:lastRenderedPageBreak/>
        <w:t xml:space="preserve">Annex 1. Summary of </w:t>
      </w:r>
      <w:r w:rsidR="00F1288A" w:rsidRPr="00BD1F3F">
        <w:rPr>
          <w:b/>
          <w:bCs/>
          <w:sz w:val="22"/>
          <w:szCs w:val="22"/>
        </w:rPr>
        <w:t>C</w:t>
      </w:r>
      <w:r w:rsidRPr="00BD1F3F">
        <w:rPr>
          <w:b/>
          <w:bCs/>
          <w:sz w:val="22"/>
          <w:szCs w:val="22"/>
        </w:rPr>
        <w:t xml:space="preserve">onsultation </w:t>
      </w:r>
      <w:r w:rsidR="006F245F" w:rsidRPr="00BD1F3F">
        <w:rPr>
          <w:b/>
          <w:bCs/>
          <w:sz w:val="22"/>
          <w:szCs w:val="22"/>
        </w:rPr>
        <w:t>on 6 November 2025</w:t>
      </w:r>
      <w:bookmarkEnd w:id="16"/>
    </w:p>
    <w:p w14:paraId="7DF345A1" w14:textId="2D5A296C" w:rsidR="005C663F" w:rsidRPr="00340105" w:rsidRDefault="005C663F" w:rsidP="005C663F">
      <w:pPr>
        <w:jc w:val="center"/>
        <w:rPr>
          <w:i/>
          <w:iCs/>
          <w:sz w:val="22"/>
          <w:szCs w:val="22"/>
        </w:rPr>
      </w:pPr>
      <w:r w:rsidRPr="00340105">
        <w:rPr>
          <w:i/>
          <w:iCs/>
          <w:sz w:val="22"/>
          <w:szCs w:val="22"/>
          <w:highlight w:val="yellow"/>
        </w:rPr>
        <w:t>Minute</w:t>
      </w:r>
      <w:r w:rsidR="00052E66" w:rsidRPr="00340105">
        <w:rPr>
          <w:i/>
          <w:iCs/>
          <w:sz w:val="22"/>
          <w:szCs w:val="22"/>
          <w:highlight w:val="yellow"/>
        </w:rPr>
        <w:t>s</w:t>
      </w:r>
      <w:r w:rsidRPr="00340105">
        <w:rPr>
          <w:i/>
          <w:iCs/>
          <w:sz w:val="22"/>
          <w:szCs w:val="22"/>
          <w:highlight w:val="yellow"/>
        </w:rPr>
        <w:t xml:space="preserve"> not for disclosure</w:t>
      </w:r>
    </w:p>
    <w:p w14:paraId="78C32420" w14:textId="77777777" w:rsidR="005C663F" w:rsidRPr="00340105" w:rsidRDefault="005C663F" w:rsidP="005C663F">
      <w:pPr>
        <w:rPr>
          <w:sz w:val="22"/>
          <w:szCs w:val="22"/>
        </w:rPr>
      </w:pPr>
      <w:r w:rsidRPr="00340105">
        <w:rPr>
          <w:b/>
          <w:bCs/>
          <w:sz w:val="22"/>
          <w:szCs w:val="22"/>
        </w:rPr>
        <w:t>Virtual Consultation Workshop on the Draft ESSA</w:t>
      </w:r>
      <w:r w:rsidRPr="00340105">
        <w:rPr>
          <w:sz w:val="22"/>
          <w:szCs w:val="22"/>
        </w:rPr>
        <w:br/>
      </w:r>
      <w:r w:rsidRPr="00340105">
        <w:rPr>
          <w:b/>
          <w:bCs/>
          <w:sz w:val="22"/>
          <w:szCs w:val="22"/>
        </w:rPr>
        <w:t>Date:</w:t>
      </w:r>
      <w:r w:rsidRPr="00340105">
        <w:rPr>
          <w:sz w:val="22"/>
          <w:szCs w:val="22"/>
        </w:rPr>
        <w:t xml:space="preserve"> November 6, 2025</w:t>
      </w:r>
      <w:r w:rsidRPr="00340105">
        <w:rPr>
          <w:sz w:val="22"/>
          <w:szCs w:val="22"/>
        </w:rPr>
        <w:br/>
      </w:r>
      <w:r w:rsidRPr="00340105">
        <w:rPr>
          <w:b/>
          <w:bCs/>
          <w:sz w:val="22"/>
          <w:szCs w:val="22"/>
        </w:rPr>
        <w:t>Time:</w:t>
      </w:r>
      <w:r w:rsidRPr="00340105">
        <w:rPr>
          <w:sz w:val="22"/>
          <w:szCs w:val="22"/>
        </w:rPr>
        <w:t xml:space="preserve"> 10:00 AM</w:t>
      </w:r>
      <w:r w:rsidRPr="00340105">
        <w:rPr>
          <w:sz w:val="22"/>
          <w:szCs w:val="22"/>
        </w:rPr>
        <w:br/>
      </w:r>
      <w:r w:rsidRPr="00340105">
        <w:rPr>
          <w:b/>
          <w:bCs/>
          <w:sz w:val="22"/>
          <w:szCs w:val="22"/>
        </w:rPr>
        <w:t>Format:</w:t>
      </w:r>
      <w:r w:rsidRPr="00340105">
        <w:rPr>
          <w:sz w:val="22"/>
          <w:szCs w:val="22"/>
        </w:rPr>
        <w:t xml:space="preserve"> Virtual</w:t>
      </w:r>
      <w:r w:rsidRPr="00340105">
        <w:rPr>
          <w:sz w:val="22"/>
          <w:szCs w:val="22"/>
        </w:rPr>
        <w:br/>
      </w:r>
      <w:r w:rsidRPr="00340105">
        <w:rPr>
          <w:b/>
          <w:bCs/>
          <w:sz w:val="22"/>
          <w:szCs w:val="22"/>
        </w:rPr>
        <w:t>Organized by:</w:t>
      </w:r>
      <w:r w:rsidRPr="00340105">
        <w:rPr>
          <w:sz w:val="22"/>
          <w:szCs w:val="22"/>
        </w:rPr>
        <w:t xml:space="preserve"> Ministry of Educational Transformation of Barbados (MEDT)</w:t>
      </w:r>
      <w:r w:rsidRPr="00340105">
        <w:rPr>
          <w:sz w:val="22"/>
          <w:szCs w:val="22"/>
        </w:rPr>
        <w:br/>
      </w:r>
      <w:r w:rsidRPr="00340105">
        <w:rPr>
          <w:b/>
          <w:bCs/>
          <w:sz w:val="22"/>
          <w:szCs w:val="22"/>
        </w:rPr>
        <w:t>Participants:</w:t>
      </w:r>
      <w:r w:rsidRPr="00340105">
        <w:rPr>
          <w:sz w:val="22"/>
          <w:szCs w:val="22"/>
        </w:rPr>
        <w:t xml:space="preserve"> </w:t>
      </w:r>
    </w:p>
    <w:p w14:paraId="58D17435" w14:textId="77777777" w:rsidR="004D4EBA" w:rsidRPr="00340105" w:rsidRDefault="004D4EBA" w:rsidP="004D4EBA">
      <w:pPr>
        <w:rPr>
          <w:b/>
          <w:bCs/>
          <w:sz w:val="22"/>
          <w:szCs w:val="22"/>
        </w:rPr>
      </w:pPr>
      <w:r w:rsidRPr="00340105">
        <w:rPr>
          <w:b/>
          <w:bCs/>
          <w:sz w:val="22"/>
          <w:szCs w:val="22"/>
        </w:rPr>
        <w:t>MEDT</w:t>
      </w:r>
    </w:p>
    <w:p w14:paraId="7663F65C" w14:textId="77777777" w:rsidR="004D4EBA" w:rsidRPr="00340105" w:rsidRDefault="004D4EBA" w:rsidP="00EE7DE0">
      <w:pPr>
        <w:pStyle w:val="ListParagraph"/>
        <w:numPr>
          <w:ilvl w:val="0"/>
          <w:numId w:val="3"/>
        </w:numPr>
        <w:rPr>
          <w:sz w:val="22"/>
          <w:szCs w:val="22"/>
        </w:rPr>
      </w:pPr>
      <w:r w:rsidRPr="00340105">
        <w:rPr>
          <w:sz w:val="22"/>
          <w:szCs w:val="22"/>
        </w:rPr>
        <w:t>Ms. Kim Belle - Permanent Secretary</w:t>
      </w:r>
    </w:p>
    <w:p w14:paraId="73EF10D8" w14:textId="77777777" w:rsidR="004D4EBA" w:rsidRPr="00340105" w:rsidRDefault="004D4EBA" w:rsidP="00EE7DE0">
      <w:pPr>
        <w:pStyle w:val="ListParagraph"/>
        <w:numPr>
          <w:ilvl w:val="0"/>
          <w:numId w:val="3"/>
        </w:numPr>
        <w:rPr>
          <w:sz w:val="22"/>
          <w:szCs w:val="22"/>
        </w:rPr>
      </w:pPr>
      <w:r w:rsidRPr="00340105">
        <w:rPr>
          <w:sz w:val="22"/>
          <w:szCs w:val="22"/>
        </w:rPr>
        <w:t>Dr. Ramona Archer- Bradshaw - Chief Education Officer –</w:t>
      </w:r>
    </w:p>
    <w:p w14:paraId="35661E30" w14:textId="74987C94" w:rsidR="004D4EBA" w:rsidRPr="00340105" w:rsidRDefault="007423B7" w:rsidP="00EE7DE0">
      <w:pPr>
        <w:pStyle w:val="ListParagraph"/>
        <w:numPr>
          <w:ilvl w:val="0"/>
          <w:numId w:val="3"/>
        </w:numPr>
        <w:rPr>
          <w:sz w:val="22"/>
          <w:szCs w:val="22"/>
        </w:rPr>
      </w:pPr>
      <w:r w:rsidRPr="00340105">
        <w:rPr>
          <w:sz w:val="22"/>
          <w:szCs w:val="22"/>
        </w:rPr>
        <w:t xml:space="preserve">Dr. </w:t>
      </w:r>
      <w:r w:rsidR="004D4EBA" w:rsidRPr="00340105">
        <w:rPr>
          <w:sz w:val="22"/>
          <w:szCs w:val="22"/>
        </w:rPr>
        <w:t>Paul Murphy - Director</w:t>
      </w:r>
      <w:r w:rsidR="00C561F2" w:rsidRPr="00340105">
        <w:rPr>
          <w:sz w:val="22"/>
          <w:szCs w:val="22"/>
        </w:rPr>
        <w:t xml:space="preserve"> </w:t>
      </w:r>
      <w:r w:rsidR="004D4EBA" w:rsidRPr="00340105">
        <w:rPr>
          <w:sz w:val="22"/>
          <w:szCs w:val="22"/>
        </w:rPr>
        <w:t xml:space="preserve">Change Management Unit </w:t>
      </w:r>
    </w:p>
    <w:p w14:paraId="51F57BF6" w14:textId="73C4A6FE" w:rsidR="007423B7" w:rsidRPr="00340105" w:rsidRDefault="007423B7" w:rsidP="00EE7DE0">
      <w:pPr>
        <w:pStyle w:val="ListParagraph"/>
        <w:numPr>
          <w:ilvl w:val="0"/>
          <w:numId w:val="3"/>
        </w:numPr>
        <w:rPr>
          <w:sz w:val="22"/>
          <w:szCs w:val="22"/>
        </w:rPr>
      </w:pPr>
      <w:r w:rsidRPr="00340105">
        <w:rPr>
          <w:sz w:val="22"/>
          <w:szCs w:val="22"/>
        </w:rPr>
        <w:t xml:space="preserve">Dr. Idamay Denny </w:t>
      </w:r>
      <w:r w:rsidR="003169D3" w:rsidRPr="00340105">
        <w:rPr>
          <w:sz w:val="22"/>
          <w:szCs w:val="22"/>
        </w:rPr>
        <w:t>–</w:t>
      </w:r>
      <w:r w:rsidRPr="00340105">
        <w:rPr>
          <w:sz w:val="22"/>
          <w:szCs w:val="22"/>
        </w:rPr>
        <w:t xml:space="preserve"> </w:t>
      </w:r>
      <w:r w:rsidR="003169D3" w:rsidRPr="00340105">
        <w:rPr>
          <w:sz w:val="22"/>
          <w:szCs w:val="22"/>
        </w:rPr>
        <w:t>Director, Strategic Innovation Unit</w:t>
      </w:r>
    </w:p>
    <w:p w14:paraId="29A0EAAF" w14:textId="3536F6C3" w:rsidR="004D4EBA" w:rsidRPr="00340105" w:rsidRDefault="003277A2" w:rsidP="00EE7DE0">
      <w:pPr>
        <w:pStyle w:val="ListParagraph"/>
        <w:numPr>
          <w:ilvl w:val="0"/>
          <w:numId w:val="3"/>
        </w:numPr>
        <w:rPr>
          <w:sz w:val="22"/>
          <w:szCs w:val="22"/>
        </w:rPr>
      </w:pPr>
      <w:r w:rsidRPr="00340105">
        <w:rPr>
          <w:sz w:val="22"/>
          <w:szCs w:val="22"/>
        </w:rPr>
        <w:t xml:space="preserve">Ms. </w:t>
      </w:r>
      <w:r w:rsidR="004D4EBA" w:rsidRPr="00340105">
        <w:rPr>
          <w:sz w:val="22"/>
          <w:szCs w:val="22"/>
        </w:rPr>
        <w:t>Simonetta Cox</w:t>
      </w:r>
      <w:r w:rsidRPr="00340105">
        <w:rPr>
          <w:sz w:val="22"/>
          <w:szCs w:val="22"/>
        </w:rPr>
        <w:t xml:space="preserve"> - Project Transformation Officer</w:t>
      </w:r>
    </w:p>
    <w:p w14:paraId="1D580DD9" w14:textId="00D895AD" w:rsidR="004D4EBA" w:rsidRPr="00340105" w:rsidRDefault="005D2446" w:rsidP="00EE7DE0">
      <w:pPr>
        <w:pStyle w:val="ListParagraph"/>
        <w:numPr>
          <w:ilvl w:val="0"/>
          <w:numId w:val="3"/>
        </w:numPr>
        <w:rPr>
          <w:sz w:val="22"/>
          <w:szCs w:val="22"/>
        </w:rPr>
      </w:pPr>
      <w:r w:rsidRPr="00340105">
        <w:rPr>
          <w:sz w:val="22"/>
          <w:szCs w:val="22"/>
        </w:rPr>
        <w:t>Ms. Janelle Nembhard - Assistant Director (Ag.), Education Technical Management Unit</w:t>
      </w:r>
    </w:p>
    <w:p w14:paraId="721AD824" w14:textId="77777777" w:rsidR="004D4EBA" w:rsidRPr="00340105" w:rsidRDefault="004D4EBA" w:rsidP="004D4EBA">
      <w:pPr>
        <w:rPr>
          <w:b/>
          <w:bCs/>
          <w:sz w:val="22"/>
          <w:szCs w:val="22"/>
        </w:rPr>
      </w:pPr>
      <w:r w:rsidRPr="00340105">
        <w:rPr>
          <w:b/>
          <w:bCs/>
          <w:sz w:val="22"/>
          <w:szCs w:val="22"/>
        </w:rPr>
        <w:t xml:space="preserve">Other Government agencies: </w:t>
      </w:r>
    </w:p>
    <w:p w14:paraId="0AE2D232" w14:textId="77777777" w:rsidR="004D4EBA" w:rsidRPr="00340105" w:rsidRDefault="004D4EBA" w:rsidP="00EE7DE0">
      <w:pPr>
        <w:pStyle w:val="ListParagraph"/>
        <w:numPr>
          <w:ilvl w:val="0"/>
          <w:numId w:val="4"/>
        </w:numPr>
        <w:rPr>
          <w:sz w:val="22"/>
          <w:szCs w:val="22"/>
        </w:rPr>
      </w:pPr>
      <w:r w:rsidRPr="00340105">
        <w:rPr>
          <w:sz w:val="22"/>
          <w:szCs w:val="22"/>
        </w:rPr>
        <w:t xml:space="preserve">Yvette Estwick - Barbados National S </w:t>
      </w:r>
      <w:proofErr w:type="gramStart"/>
      <w:r w:rsidRPr="00340105">
        <w:rPr>
          <w:sz w:val="22"/>
          <w:szCs w:val="22"/>
        </w:rPr>
        <w:t>student</w:t>
      </w:r>
      <w:proofErr w:type="gramEnd"/>
      <w:r w:rsidRPr="00340105">
        <w:rPr>
          <w:sz w:val="22"/>
          <w:szCs w:val="22"/>
        </w:rPr>
        <w:t xml:space="preserve"> Council/</w:t>
      </w:r>
      <w:proofErr w:type="spellStart"/>
      <w:r w:rsidRPr="00340105">
        <w:rPr>
          <w:sz w:val="22"/>
          <w:szCs w:val="22"/>
        </w:rPr>
        <w:t>EdO</w:t>
      </w:r>
      <w:proofErr w:type="spellEnd"/>
    </w:p>
    <w:p w14:paraId="3AA6780B" w14:textId="77777777" w:rsidR="004D4EBA" w:rsidRPr="00340105" w:rsidRDefault="004D4EBA" w:rsidP="00EE7DE0">
      <w:pPr>
        <w:pStyle w:val="ListParagraph"/>
        <w:numPr>
          <w:ilvl w:val="0"/>
          <w:numId w:val="4"/>
        </w:numPr>
        <w:rPr>
          <w:sz w:val="22"/>
          <w:szCs w:val="22"/>
        </w:rPr>
      </w:pPr>
      <w:r w:rsidRPr="00340105">
        <w:rPr>
          <w:sz w:val="22"/>
          <w:szCs w:val="22"/>
        </w:rPr>
        <w:t>William Warner - Ministry of People Empowerment and Elder Affairs</w:t>
      </w:r>
    </w:p>
    <w:p w14:paraId="1F581A76" w14:textId="77777777" w:rsidR="004D4EBA" w:rsidRPr="00340105" w:rsidRDefault="004D4EBA" w:rsidP="00EE7DE0">
      <w:pPr>
        <w:pStyle w:val="ListParagraph"/>
        <w:numPr>
          <w:ilvl w:val="0"/>
          <w:numId w:val="4"/>
        </w:numPr>
        <w:rPr>
          <w:sz w:val="22"/>
          <w:szCs w:val="22"/>
        </w:rPr>
      </w:pPr>
      <w:r w:rsidRPr="00340105">
        <w:rPr>
          <w:sz w:val="22"/>
          <w:szCs w:val="22"/>
        </w:rPr>
        <w:t>Laura Burnett – Bureau of Gender Affairs</w:t>
      </w:r>
    </w:p>
    <w:p w14:paraId="11FBD9E4" w14:textId="352BC14F" w:rsidR="004D4EBA" w:rsidRPr="00340105" w:rsidRDefault="004D4EBA" w:rsidP="00EE7DE0">
      <w:pPr>
        <w:pStyle w:val="ListParagraph"/>
        <w:numPr>
          <w:ilvl w:val="0"/>
          <w:numId w:val="4"/>
        </w:numPr>
        <w:rPr>
          <w:sz w:val="22"/>
          <w:szCs w:val="22"/>
        </w:rPr>
      </w:pPr>
      <w:r w:rsidRPr="00340105">
        <w:rPr>
          <w:sz w:val="22"/>
          <w:szCs w:val="22"/>
        </w:rPr>
        <w:t>Erika Watson - Ministry of Labor, Social Security and Third Sector</w:t>
      </w:r>
    </w:p>
    <w:p w14:paraId="05E2BC13" w14:textId="09EF1CAD" w:rsidR="004D4EBA" w:rsidRPr="00340105" w:rsidRDefault="004D4EBA" w:rsidP="00EE7DE0">
      <w:pPr>
        <w:pStyle w:val="ListParagraph"/>
        <w:numPr>
          <w:ilvl w:val="0"/>
          <w:numId w:val="4"/>
        </w:numPr>
        <w:rPr>
          <w:sz w:val="22"/>
          <w:szCs w:val="22"/>
        </w:rPr>
      </w:pPr>
      <w:r w:rsidRPr="00340105">
        <w:rPr>
          <w:sz w:val="22"/>
          <w:szCs w:val="22"/>
        </w:rPr>
        <w:t xml:space="preserve">Kerrian Jessamy National Conservation </w:t>
      </w:r>
      <w:r w:rsidR="00CB2B47" w:rsidRPr="00340105">
        <w:rPr>
          <w:sz w:val="22"/>
          <w:szCs w:val="22"/>
        </w:rPr>
        <w:t>Commission</w:t>
      </w:r>
    </w:p>
    <w:p w14:paraId="6655D9E0" w14:textId="77777777" w:rsidR="004D4EBA" w:rsidRPr="00340105" w:rsidRDefault="004D4EBA" w:rsidP="00EE7DE0">
      <w:pPr>
        <w:pStyle w:val="ListParagraph"/>
        <w:numPr>
          <w:ilvl w:val="0"/>
          <w:numId w:val="4"/>
        </w:numPr>
        <w:rPr>
          <w:sz w:val="22"/>
          <w:szCs w:val="22"/>
        </w:rPr>
      </w:pPr>
      <w:r w:rsidRPr="00340105">
        <w:rPr>
          <w:sz w:val="22"/>
          <w:szCs w:val="22"/>
        </w:rPr>
        <w:t xml:space="preserve">Claudia Graham </w:t>
      </w:r>
    </w:p>
    <w:p w14:paraId="06945054" w14:textId="77777777" w:rsidR="004D4EBA" w:rsidRPr="00340105" w:rsidRDefault="004D4EBA" w:rsidP="00EE7DE0">
      <w:pPr>
        <w:pStyle w:val="ListParagraph"/>
        <w:numPr>
          <w:ilvl w:val="0"/>
          <w:numId w:val="4"/>
        </w:numPr>
        <w:rPr>
          <w:sz w:val="22"/>
          <w:szCs w:val="22"/>
        </w:rPr>
      </w:pPr>
      <w:r w:rsidRPr="00340105">
        <w:rPr>
          <w:sz w:val="22"/>
          <w:szCs w:val="22"/>
        </w:rPr>
        <w:t xml:space="preserve">Marvin Boyce </w:t>
      </w:r>
    </w:p>
    <w:p w14:paraId="02DA53DA" w14:textId="77777777" w:rsidR="004D4EBA" w:rsidRPr="00340105" w:rsidRDefault="004D4EBA" w:rsidP="00EE7DE0">
      <w:pPr>
        <w:pStyle w:val="ListParagraph"/>
        <w:numPr>
          <w:ilvl w:val="0"/>
          <w:numId w:val="4"/>
        </w:numPr>
        <w:rPr>
          <w:sz w:val="22"/>
          <w:szCs w:val="22"/>
        </w:rPr>
      </w:pPr>
      <w:r w:rsidRPr="00340105">
        <w:rPr>
          <w:sz w:val="22"/>
          <w:szCs w:val="22"/>
        </w:rPr>
        <w:t>Stevenson Evelyn</w:t>
      </w:r>
    </w:p>
    <w:p w14:paraId="0CCF818E" w14:textId="7F853B8A" w:rsidR="004D4EBA" w:rsidRPr="00340105" w:rsidRDefault="004D4EBA" w:rsidP="00EE7DE0">
      <w:pPr>
        <w:pStyle w:val="ListParagraph"/>
        <w:numPr>
          <w:ilvl w:val="0"/>
          <w:numId w:val="4"/>
        </w:numPr>
        <w:rPr>
          <w:sz w:val="22"/>
          <w:szCs w:val="22"/>
        </w:rPr>
      </w:pPr>
      <w:r w:rsidRPr="00340105">
        <w:rPr>
          <w:sz w:val="22"/>
          <w:szCs w:val="22"/>
        </w:rPr>
        <w:t>Joy</w:t>
      </w:r>
      <w:r w:rsidR="00E55CA4" w:rsidRPr="00340105">
        <w:rPr>
          <w:sz w:val="22"/>
          <w:szCs w:val="22"/>
        </w:rPr>
        <w:t>-</w:t>
      </w:r>
      <w:r w:rsidRPr="00340105">
        <w:rPr>
          <w:sz w:val="22"/>
          <w:szCs w:val="22"/>
        </w:rPr>
        <w:t>Ann Holde</w:t>
      </w:r>
      <w:r w:rsidR="00E55CA4" w:rsidRPr="00340105">
        <w:rPr>
          <w:sz w:val="22"/>
          <w:szCs w:val="22"/>
        </w:rPr>
        <w:t>r</w:t>
      </w:r>
    </w:p>
    <w:p w14:paraId="53121F74" w14:textId="77777777" w:rsidR="005C663F" w:rsidRPr="00340105" w:rsidRDefault="005C663F" w:rsidP="005C663F">
      <w:pPr>
        <w:rPr>
          <w:b/>
          <w:bCs/>
          <w:sz w:val="22"/>
          <w:szCs w:val="22"/>
        </w:rPr>
      </w:pPr>
      <w:r w:rsidRPr="00340105">
        <w:rPr>
          <w:b/>
          <w:bCs/>
          <w:sz w:val="22"/>
          <w:szCs w:val="22"/>
        </w:rPr>
        <w:t>Workshop Overview</w:t>
      </w:r>
    </w:p>
    <w:p w14:paraId="794D7B15" w14:textId="3303F263" w:rsidR="005C663F" w:rsidRPr="00340105" w:rsidRDefault="005C663F" w:rsidP="005C663F">
      <w:pPr>
        <w:rPr>
          <w:sz w:val="22"/>
          <w:szCs w:val="22"/>
        </w:rPr>
      </w:pPr>
      <w:r w:rsidRPr="00340105">
        <w:rPr>
          <w:sz w:val="22"/>
          <w:szCs w:val="22"/>
        </w:rPr>
        <w:t xml:space="preserve">The Ministry of Educational Transformation of Barbados (MEDT) convened a virtual consultation workshop to present the draft Environmental and Social Systems Assessment (ESSA) for the Barbados Economic and Social Transformation (BEST) Program and gather feedback from key stakeholders. The session began with a presentation by representatives of the World Bank team, including </w:t>
      </w:r>
      <w:r w:rsidRPr="00340105">
        <w:rPr>
          <w:b/>
          <w:bCs/>
          <w:sz w:val="22"/>
          <w:szCs w:val="22"/>
        </w:rPr>
        <w:t>Victoria Levin (Task Team Leader)</w:t>
      </w:r>
      <w:r w:rsidRPr="00340105">
        <w:rPr>
          <w:sz w:val="22"/>
          <w:szCs w:val="22"/>
        </w:rPr>
        <w:t xml:space="preserve"> and </w:t>
      </w:r>
      <w:r w:rsidRPr="00340105">
        <w:rPr>
          <w:b/>
          <w:bCs/>
          <w:sz w:val="22"/>
          <w:szCs w:val="22"/>
        </w:rPr>
        <w:t>Lauren Justine Marston</w:t>
      </w:r>
      <w:r w:rsidR="00AD0FD4" w:rsidRPr="00340105">
        <w:rPr>
          <w:b/>
          <w:bCs/>
          <w:sz w:val="22"/>
          <w:szCs w:val="22"/>
        </w:rPr>
        <w:t xml:space="preserve"> (co-Task Team Leader)</w:t>
      </w:r>
      <w:r w:rsidRPr="00340105">
        <w:rPr>
          <w:sz w:val="22"/>
          <w:szCs w:val="22"/>
        </w:rPr>
        <w:t xml:space="preserve">, who provided an overview of the BEST Program. They highlighted its alignment with the Government’s </w:t>
      </w:r>
      <w:r w:rsidR="00A44FD3" w:rsidRPr="00340105">
        <w:rPr>
          <w:sz w:val="22"/>
          <w:szCs w:val="22"/>
        </w:rPr>
        <w:t xml:space="preserve">education </w:t>
      </w:r>
      <w:r w:rsidRPr="00340105">
        <w:rPr>
          <w:sz w:val="22"/>
          <w:szCs w:val="22"/>
        </w:rPr>
        <w:t>transformation agenda, outlined the Program Development Objective (PDO), and explained the structure of the Disbursement-Linked Indicators (DLIs).</w:t>
      </w:r>
    </w:p>
    <w:p w14:paraId="2C77BB95" w14:textId="77777777" w:rsidR="005C663F" w:rsidRPr="00340105" w:rsidRDefault="005C663F" w:rsidP="005C663F">
      <w:pPr>
        <w:rPr>
          <w:sz w:val="22"/>
          <w:szCs w:val="22"/>
        </w:rPr>
      </w:pPr>
      <w:r w:rsidRPr="00340105">
        <w:rPr>
          <w:b/>
          <w:bCs/>
          <w:sz w:val="22"/>
          <w:szCs w:val="22"/>
        </w:rPr>
        <w:t>John Bryant Collier – Senior Environmental Specialist, World Bank</w:t>
      </w:r>
      <w:r w:rsidRPr="00340105">
        <w:rPr>
          <w:sz w:val="22"/>
          <w:szCs w:val="22"/>
        </w:rPr>
        <w:t xml:space="preserve">, explained the distinction between a </w:t>
      </w:r>
      <w:r w:rsidRPr="00340105">
        <w:rPr>
          <w:b/>
          <w:bCs/>
          <w:sz w:val="22"/>
          <w:szCs w:val="22"/>
        </w:rPr>
        <w:t>Program-for-Results (PforR)</w:t>
      </w:r>
      <w:r w:rsidRPr="00340105">
        <w:rPr>
          <w:sz w:val="22"/>
          <w:szCs w:val="22"/>
        </w:rPr>
        <w:t xml:space="preserve"> financing instrument and a traditional </w:t>
      </w:r>
      <w:r w:rsidRPr="00340105">
        <w:rPr>
          <w:b/>
          <w:bCs/>
          <w:sz w:val="22"/>
          <w:szCs w:val="22"/>
        </w:rPr>
        <w:t>Investment Project Financing (IPF)</w:t>
      </w:r>
      <w:r w:rsidRPr="00340105">
        <w:rPr>
          <w:sz w:val="22"/>
          <w:szCs w:val="22"/>
        </w:rPr>
        <w:t xml:space="preserve">. He emphasized that under </w:t>
      </w:r>
      <w:proofErr w:type="gramStart"/>
      <w:r w:rsidRPr="00340105">
        <w:rPr>
          <w:sz w:val="22"/>
          <w:szCs w:val="22"/>
        </w:rPr>
        <w:t>a PforR</w:t>
      </w:r>
      <w:proofErr w:type="gramEnd"/>
      <w:r w:rsidRPr="00340105">
        <w:rPr>
          <w:sz w:val="22"/>
          <w:szCs w:val="22"/>
        </w:rPr>
        <w:t xml:space="preserve">, the focus is on strengthening country systems </w:t>
      </w:r>
      <w:r w:rsidRPr="00340105">
        <w:rPr>
          <w:sz w:val="22"/>
          <w:szCs w:val="22"/>
        </w:rPr>
        <w:lastRenderedPageBreak/>
        <w:t>and achieving results, which underscores the importance of the ESSA in identifying and addressing environmental and social risks within national systems.</w:t>
      </w:r>
    </w:p>
    <w:p w14:paraId="08640CCA" w14:textId="5227DF26" w:rsidR="005C663F" w:rsidRPr="00340105" w:rsidRDefault="005C663F" w:rsidP="005C663F">
      <w:pPr>
        <w:rPr>
          <w:sz w:val="22"/>
          <w:szCs w:val="22"/>
        </w:rPr>
      </w:pPr>
      <w:r w:rsidRPr="00340105">
        <w:rPr>
          <w:b/>
          <w:bCs/>
          <w:sz w:val="22"/>
          <w:szCs w:val="22"/>
        </w:rPr>
        <w:t>Erica Virginia Piber – Senior Social Development Specialist, World Bank</w:t>
      </w:r>
      <w:r w:rsidR="00C561F2" w:rsidRPr="00340105">
        <w:rPr>
          <w:sz w:val="22"/>
          <w:szCs w:val="22"/>
        </w:rPr>
        <w:t xml:space="preserve"> </w:t>
      </w:r>
      <w:r w:rsidRPr="00340105">
        <w:rPr>
          <w:sz w:val="22"/>
          <w:szCs w:val="22"/>
        </w:rPr>
        <w:t>presented the ESSA findings and the proposed key actions for the Program Action Plan:</w:t>
      </w:r>
    </w:p>
    <w:p w14:paraId="014B43B4" w14:textId="77777777" w:rsidR="005C663F" w:rsidRPr="00340105" w:rsidRDefault="005C663F" w:rsidP="00EE7DE0">
      <w:pPr>
        <w:numPr>
          <w:ilvl w:val="1"/>
          <w:numId w:val="2"/>
        </w:numPr>
        <w:rPr>
          <w:sz w:val="22"/>
          <w:szCs w:val="22"/>
        </w:rPr>
      </w:pPr>
      <w:r w:rsidRPr="00340105">
        <w:rPr>
          <w:sz w:val="22"/>
          <w:szCs w:val="22"/>
        </w:rPr>
        <w:t>Establishing a grievance mechanism</w:t>
      </w:r>
    </w:p>
    <w:p w14:paraId="3F710B36" w14:textId="77777777" w:rsidR="005C663F" w:rsidRPr="00340105" w:rsidRDefault="005C663F" w:rsidP="00EE7DE0">
      <w:pPr>
        <w:numPr>
          <w:ilvl w:val="1"/>
          <w:numId w:val="2"/>
        </w:numPr>
        <w:rPr>
          <w:sz w:val="22"/>
          <w:szCs w:val="22"/>
        </w:rPr>
      </w:pPr>
      <w:r w:rsidRPr="00340105">
        <w:rPr>
          <w:sz w:val="22"/>
          <w:szCs w:val="22"/>
        </w:rPr>
        <w:t>Appointing a Social and Environmental Specialist</w:t>
      </w:r>
    </w:p>
    <w:p w14:paraId="6EC7E0A5" w14:textId="77777777" w:rsidR="005C663F" w:rsidRPr="00340105" w:rsidRDefault="005C663F" w:rsidP="00EE7DE0">
      <w:pPr>
        <w:numPr>
          <w:ilvl w:val="1"/>
          <w:numId w:val="2"/>
        </w:numPr>
        <w:rPr>
          <w:sz w:val="22"/>
          <w:szCs w:val="22"/>
        </w:rPr>
      </w:pPr>
      <w:r w:rsidRPr="00340105">
        <w:rPr>
          <w:sz w:val="22"/>
          <w:szCs w:val="22"/>
        </w:rPr>
        <w:t>Developing a stakeholder engagement strategy</w:t>
      </w:r>
    </w:p>
    <w:p w14:paraId="050210EE" w14:textId="77777777" w:rsidR="005C663F" w:rsidRPr="00340105" w:rsidRDefault="005C663F" w:rsidP="00EE7DE0">
      <w:pPr>
        <w:numPr>
          <w:ilvl w:val="1"/>
          <w:numId w:val="2"/>
        </w:numPr>
        <w:rPr>
          <w:sz w:val="22"/>
          <w:szCs w:val="22"/>
        </w:rPr>
      </w:pPr>
      <w:r w:rsidRPr="00340105">
        <w:rPr>
          <w:sz w:val="22"/>
          <w:szCs w:val="22"/>
        </w:rPr>
        <w:t>Standardizing environmental and social requirements in procurement</w:t>
      </w:r>
    </w:p>
    <w:p w14:paraId="3B503F05" w14:textId="77777777" w:rsidR="005C663F" w:rsidRPr="00340105" w:rsidRDefault="005C663F" w:rsidP="00EE7DE0">
      <w:pPr>
        <w:numPr>
          <w:ilvl w:val="1"/>
          <w:numId w:val="2"/>
        </w:numPr>
        <w:rPr>
          <w:sz w:val="22"/>
          <w:szCs w:val="22"/>
        </w:rPr>
      </w:pPr>
      <w:r w:rsidRPr="00340105">
        <w:rPr>
          <w:sz w:val="22"/>
          <w:szCs w:val="22"/>
        </w:rPr>
        <w:t>Ensuring timely incident reporting</w:t>
      </w:r>
    </w:p>
    <w:p w14:paraId="108E8460" w14:textId="77777777" w:rsidR="005C663F" w:rsidRPr="00340105" w:rsidRDefault="005C663F" w:rsidP="005C663F">
      <w:pPr>
        <w:rPr>
          <w:sz w:val="22"/>
          <w:szCs w:val="22"/>
        </w:rPr>
      </w:pPr>
      <w:r w:rsidRPr="00340105">
        <w:rPr>
          <w:sz w:val="22"/>
          <w:szCs w:val="22"/>
        </w:rPr>
        <w:t>She noted that these actions are subject to agreement with the Government of Barbados (GoB) to ensure feasibility and effective implementation.</w:t>
      </w:r>
    </w:p>
    <w:p w14:paraId="2F690F85" w14:textId="77777777" w:rsidR="005C663F" w:rsidRPr="00340105" w:rsidRDefault="005C663F" w:rsidP="005C663F">
      <w:pPr>
        <w:rPr>
          <w:b/>
          <w:bCs/>
          <w:sz w:val="22"/>
          <w:szCs w:val="22"/>
        </w:rPr>
      </w:pPr>
      <w:r w:rsidRPr="00340105">
        <w:rPr>
          <w:b/>
          <w:bCs/>
          <w:sz w:val="22"/>
          <w:szCs w:val="22"/>
        </w:rPr>
        <w:t>Key Contributions and Feedback</w:t>
      </w:r>
    </w:p>
    <w:p w14:paraId="6C852FC4" w14:textId="77777777" w:rsidR="005C663F" w:rsidRPr="00340105" w:rsidRDefault="005C663F" w:rsidP="00EE7DE0">
      <w:pPr>
        <w:numPr>
          <w:ilvl w:val="0"/>
          <w:numId w:val="2"/>
        </w:numPr>
        <w:rPr>
          <w:sz w:val="22"/>
          <w:szCs w:val="22"/>
        </w:rPr>
      </w:pPr>
      <w:r w:rsidRPr="00340105">
        <w:rPr>
          <w:b/>
          <w:bCs/>
          <w:sz w:val="22"/>
          <w:szCs w:val="22"/>
        </w:rPr>
        <w:t>Kim Belle – Permanent Secretary, MEDT</w:t>
      </w:r>
      <w:r w:rsidRPr="00340105">
        <w:rPr>
          <w:sz w:val="22"/>
          <w:szCs w:val="22"/>
        </w:rPr>
        <w:br/>
        <w:t>Ms. Belle emphasized the importance of inter-agency coordination, particularly regarding infrastructure, and reiterated the program’s goal of comprehensive transformation—not just reform—of the education system.</w:t>
      </w:r>
    </w:p>
    <w:p w14:paraId="4C8652DC" w14:textId="378B755D" w:rsidR="005C663F" w:rsidRPr="00340105" w:rsidRDefault="005C663F" w:rsidP="00EE7DE0">
      <w:pPr>
        <w:numPr>
          <w:ilvl w:val="0"/>
          <w:numId w:val="2"/>
        </w:numPr>
        <w:rPr>
          <w:sz w:val="22"/>
          <w:szCs w:val="22"/>
        </w:rPr>
      </w:pPr>
      <w:r w:rsidRPr="00340105">
        <w:rPr>
          <w:b/>
          <w:bCs/>
          <w:sz w:val="22"/>
          <w:szCs w:val="22"/>
        </w:rPr>
        <w:t>Dr. Paul Murphy – Head of the Transformation Unit, MEDT</w:t>
      </w:r>
      <w:r w:rsidRPr="00340105">
        <w:rPr>
          <w:sz w:val="22"/>
          <w:szCs w:val="22"/>
        </w:rPr>
        <w:br/>
        <w:t>Dr. Murphy outlined the five pillars of the transformation agenda</w:t>
      </w:r>
      <w:r w:rsidR="00AE364F" w:rsidRPr="00340105">
        <w:rPr>
          <w:sz w:val="22"/>
          <w:szCs w:val="22"/>
        </w:rPr>
        <w:t>, as elaborated in the Strategic Plan</w:t>
      </w:r>
      <w:r w:rsidRPr="00340105">
        <w:rPr>
          <w:sz w:val="22"/>
          <w:szCs w:val="22"/>
        </w:rPr>
        <w:t>:</w:t>
      </w:r>
    </w:p>
    <w:p w14:paraId="5825A80C" w14:textId="77777777" w:rsidR="005C663F" w:rsidRPr="00340105" w:rsidRDefault="005C663F" w:rsidP="00EE7DE0">
      <w:pPr>
        <w:numPr>
          <w:ilvl w:val="1"/>
          <w:numId w:val="2"/>
        </w:numPr>
        <w:rPr>
          <w:sz w:val="22"/>
          <w:szCs w:val="22"/>
        </w:rPr>
      </w:pPr>
      <w:r w:rsidRPr="00340105">
        <w:rPr>
          <w:sz w:val="22"/>
          <w:szCs w:val="22"/>
        </w:rPr>
        <w:t>Improving student outcomes</w:t>
      </w:r>
    </w:p>
    <w:p w14:paraId="37ACC44E" w14:textId="77777777" w:rsidR="005C663F" w:rsidRPr="00340105" w:rsidRDefault="005C663F" w:rsidP="00EE7DE0">
      <w:pPr>
        <w:numPr>
          <w:ilvl w:val="1"/>
          <w:numId w:val="2"/>
        </w:numPr>
        <w:rPr>
          <w:sz w:val="22"/>
          <w:szCs w:val="22"/>
        </w:rPr>
      </w:pPr>
      <w:r w:rsidRPr="00340105">
        <w:rPr>
          <w:sz w:val="22"/>
          <w:szCs w:val="22"/>
        </w:rPr>
        <w:t>Enhancing the teaching profession and school leadership</w:t>
      </w:r>
    </w:p>
    <w:p w14:paraId="79F3A60B" w14:textId="77777777" w:rsidR="005C663F" w:rsidRPr="00340105" w:rsidRDefault="005C663F" w:rsidP="00EE7DE0">
      <w:pPr>
        <w:numPr>
          <w:ilvl w:val="1"/>
          <w:numId w:val="2"/>
        </w:numPr>
        <w:rPr>
          <w:sz w:val="22"/>
          <w:szCs w:val="22"/>
        </w:rPr>
      </w:pPr>
      <w:r w:rsidRPr="00340105">
        <w:rPr>
          <w:sz w:val="22"/>
          <w:szCs w:val="22"/>
        </w:rPr>
        <w:t>Upgrading infrastructure and technology</w:t>
      </w:r>
    </w:p>
    <w:p w14:paraId="1335FFAA" w14:textId="77777777" w:rsidR="005C663F" w:rsidRPr="00340105" w:rsidRDefault="005C663F" w:rsidP="00EE7DE0">
      <w:pPr>
        <w:numPr>
          <w:ilvl w:val="1"/>
          <w:numId w:val="2"/>
        </w:numPr>
        <w:rPr>
          <w:sz w:val="22"/>
          <w:szCs w:val="22"/>
        </w:rPr>
      </w:pPr>
      <w:r w:rsidRPr="00340105">
        <w:rPr>
          <w:sz w:val="22"/>
          <w:szCs w:val="22"/>
        </w:rPr>
        <w:t>Strengthening administrative capacity</w:t>
      </w:r>
    </w:p>
    <w:p w14:paraId="199DE66A" w14:textId="77777777" w:rsidR="005C663F" w:rsidRPr="00340105" w:rsidRDefault="005C663F" w:rsidP="00EE7DE0">
      <w:pPr>
        <w:numPr>
          <w:ilvl w:val="1"/>
          <w:numId w:val="2"/>
        </w:numPr>
        <w:rPr>
          <w:sz w:val="22"/>
          <w:szCs w:val="22"/>
        </w:rPr>
      </w:pPr>
      <w:r w:rsidRPr="00340105">
        <w:rPr>
          <w:sz w:val="22"/>
          <w:szCs w:val="22"/>
        </w:rPr>
        <w:t>Updating the regulatory framework, including the Education Act</w:t>
      </w:r>
    </w:p>
    <w:p w14:paraId="599D3930" w14:textId="77777777" w:rsidR="005C663F" w:rsidRPr="00340105" w:rsidRDefault="005C663F" w:rsidP="005C663F">
      <w:pPr>
        <w:ind w:left="360"/>
        <w:rPr>
          <w:sz w:val="22"/>
          <w:szCs w:val="22"/>
        </w:rPr>
      </w:pPr>
      <w:r w:rsidRPr="00340105">
        <w:rPr>
          <w:sz w:val="22"/>
          <w:szCs w:val="22"/>
        </w:rPr>
        <w:t>He stressed the importance of environmental and social safeguards in infrastructure development.</w:t>
      </w:r>
    </w:p>
    <w:p w14:paraId="7FA7C79E" w14:textId="77777777" w:rsidR="005C663F" w:rsidRPr="00340105" w:rsidRDefault="005C663F" w:rsidP="00EE7DE0">
      <w:pPr>
        <w:numPr>
          <w:ilvl w:val="0"/>
          <w:numId w:val="2"/>
        </w:numPr>
        <w:rPr>
          <w:sz w:val="22"/>
          <w:szCs w:val="22"/>
        </w:rPr>
      </w:pPr>
      <w:r w:rsidRPr="00340105">
        <w:rPr>
          <w:b/>
          <w:bCs/>
          <w:sz w:val="22"/>
          <w:szCs w:val="22"/>
        </w:rPr>
        <w:t>Dr. Paul Murphy (Follow-up)</w:t>
      </w:r>
      <w:r w:rsidRPr="00340105">
        <w:rPr>
          <w:sz w:val="22"/>
          <w:szCs w:val="22"/>
        </w:rPr>
        <w:t xml:space="preserve"> later inquired about the timelines for implementing agreed actions.</w:t>
      </w:r>
    </w:p>
    <w:p w14:paraId="62A1E8CA" w14:textId="77777777" w:rsidR="005C663F" w:rsidRPr="00340105" w:rsidRDefault="005C663F" w:rsidP="005C663F">
      <w:pPr>
        <w:ind w:left="360"/>
        <w:jc w:val="both"/>
        <w:rPr>
          <w:sz w:val="22"/>
          <w:szCs w:val="22"/>
        </w:rPr>
      </w:pPr>
      <w:r w:rsidRPr="00340105">
        <w:rPr>
          <w:sz w:val="22"/>
          <w:szCs w:val="22"/>
        </w:rPr>
        <w:t xml:space="preserve">The World Bank team responded that timelines depend on the nature of each action. For example, the grievance mechanism could be established within three months of program effectiveness. In contrast, the inclusion of environmental and social requirements in bidding documents must occur before any procurement processes begin. The team also emphasized </w:t>
      </w:r>
      <w:r w:rsidRPr="00340105">
        <w:rPr>
          <w:sz w:val="22"/>
          <w:szCs w:val="22"/>
        </w:rPr>
        <w:lastRenderedPageBreak/>
        <w:t>that all actions included in the final Program Action Plan will be discussed and agreed upon with the GoB to ensure their feasibility and implementation.</w:t>
      </w:r>
    </w:p>
    <w:p w14:paraId="786C78E7" w14:textId="77777777" w:rsidR="005C663F" w:rsidRPr="00340105" w:rsidRDefault="005C663F" w:rsidP="00EE7DE0">
      <w:pPr>
        <w:numPr>
          <w:ilvl w:val="0"/>
          <w:numId w:val="2"/>
        </w:numPr>
        <w:rPr>
          <w:sz w:val="22"/>
          <w:szCs w:val="22"/>
        </w:rPr>
      </w:pPr>
      <w:r w:rsidRPr="00340105">
        <w:rPr>
          <w:b/>
          <w:bCs/>
          <w:sz w:val="22"/>
          <w:szCs w:val="22"/>
        </w:rPr>
        <w:t>Laura Burnett – Bureau of Gender Affairs</w:t>
      </w:r>
      <w:r w:rsidRPr="00340105">
        <w:rPr>
          <w:sz w:val="22"/>
          <w:szCs w:val="22"/>
        </w:rPr>
        <w:t xml:space="preserve"> advocated for dismantling structural barriers to gender equality and emphasized the need for equitable outcomes. Her recommendations included: gender-sensitive curricula, needs-based approaches, sociocultural analysis on gender in education, gender parity considerations, sex-disaggregated data in research, gender sensitivity training, inclusive language and removal of stereotypes.</w:t>
      </w:r>
    </w:p>
    <w:p w14:paraId="746728DB" w14:textId="77777777" w:rsidR="005C663F" w:rsidRPr="00340105" w:rsidRDefault="005C663F" w:rsidP="00EE7DE0">
      <w:pPr>
        <w:numPr>
          <w:ilvl w:val="0"/>
          <w:numId w:val="2"/>
        </w:numPr>
        <w:jc w:val="both"/>
        <w:rPr>
          <w:sz w:val="22"/>
          <w:szCs w:val="22"/>
        </w:rPr>
      </w:pPr>
      <w:r w:rsidRPr="00340105">
        <w:rPr>
          <w:b/>
          <w:bCs/>
          <w:sz w:val="22"/>
          <w:szCs w:val="22"/>
        </w:rPr>
        <w:t>Erika Watson – Program Manager, Ministry of Labor, Social Security and Third Sector</w:t>
      </w:r>
      <w:r w:rsidRPr="00340105">
        <w:rPr>
          <w:sz w:val="22"/>
          <w:szCs w:val="22"/>
        </w:rPr>
        <w:t xml:space="preserve"> stressed the importance of collaboration between labor and education sectors, particularly for school-to-work transitions and early workforce development. </w:t>
      </w:r>
    </w:p>
    <w:p w14:paraId="34974BFA" w14:textId="77777777" w:rsidR="005C663F" w:rsidRPr="00340105" w:rsidRDefault="005C663F" w:rsidP="00EE7DE0">
      <w:pPr>
        <w:numPr>
          <w:ilvl w:val="0"/>
          <w:numId w:val="2"/>
        </w:numPr>
        <w:rPr>
          <w:sz w:val="22"/>
          <w:szCs w:val="22"/>
        </w:rPr>
      </w:pPr>
      <w:r w:rsidRPr="00340105">
        <w:rPr>
          <w:b/>
          <w:bCs/>
          <w:sz w:val="22"/>
          <w:szCs w:val="22"/>
        </w:rPr>
        <w:t>Kim Belle (Response)</w:t>
      </w:r>
      <w:r w:rsidRPr="00340105">
        <w:rPr>
          <w:sz w:val="22"/>
          <w:szCs w:val="22"/>
        </w:rPr>
        <w:t xml:space="preserve"> reiterated the Program’s commitment to developing well-rounded citizens with globally relevant competencies. She emphasized the need for resilient and inclusive infrastructure for both students and staff, including those with disabilities.</w:t>
      </w:r>
    </w:p>
    <w:p w14:paraId="2B4A7762" w14:textId="77777777" w:rsidR="005C663F" w:rsidRPr="00340105" w:rsidRDefault="005C663F" w:rsidP="005C663F">
      <w:pPr>
        <w:jc w:val="both"/>
        <w:rPr>
          <w:sz w:val="22"/>
          <w:szCs w:val="22"/>
        </w:rPr>
      </w:pPr>
      <w:r w:rsidRPr="00340105">
        <w:rPr>
          <w:b/>
          <w:bCs/>
          <w:sz w:val="22"/>
          <w:szCs w:val="22"/>
        </w:rPr>
        <w:t>Victoria Levin – Task Team Leader, World Bank</w:t>
      </w:r>
      <w:r w:rsidRPr="00340105">
        <w:rPr>
          <w:sz w:val="22"/>
          <w:szCs w:val="22"/>
        </w:rPr>
        <w:t xml:space="preserve"> thanked participants and reaffirmed that the program is country-led. She encouraged ongoing stakeholder input and emphasized the World Bank’s role in providing financing, guidance, and technical support.</w:t>
      </w:r>
    </w:p>
    <w:p w14:paraId="4A6818FD" w14:textId="77777777" w:rsidR="005C663F" w:rsidRPr="00340105" w:rsidRDefault="005C663F" w:rsidP="005C663F">
      <w:pPr>
        <w:rPr>
          <w:sz w:val="22"/>
          <w:szCs w:val="22"/>
        </w:rPr>
      </w:pPr>
      <w:r w:rsidRPr="00340105">
        <w:rPr>
          <w:sz w:val="22"/>
          <w:szCs w:val="22"/>
        </w:rPr>
        <w:t>It was agreed during the workshop that participating agencies would also submit their comments in written form to the MEDT, which would then compile and share them with the World Bank to inform the finalization of the ESSA.</w:t>
      </w:r>
    </w:p>
    <w:p w14:paraId="12BF44B9" w14:textId="093962B4" w:rsidR="005E3313" w:rsidRPr="00340105" w:rsidRDefault="005E3313">
      <w:pPr>
        <w:rPr>
          <w:b/>
          <w:bCs/>
          <w:sz w:val="22"/>
          <w:szCs w:val="22"/>
        </w:rPr>
      </w:pPr>
      <w:r w:rsidRPr="00340105">
        <w:rPr>
          <w:b/>
          <w:bCs/>
          <w:sz w:val="22"/>
          <w:szCs w:val="22"/>
        </w:rPr>
        <w:br w:type="page"/>
      </w:r>
    </w:p>
    <w:p w14:paraId="794986EF" w14:textId="77777777" w:rsidR="001F7121" w:rsidRPr="00340105" w:rsidRDefault="001F7121">
      <w:pPr>
        <w:rPr>
          <w:b/>
          <w:bCs/>
          <w:sz w:val="22"/>
          <w:szCs w:val="22"/>
        </w:rPr>
        <w:sectPr w:rsidR="001F7121" w:rsidRPr="00340105" w:rsidSect="00C13D19">
          <w:headerReference w:type="even" r:id="rId24"/>
          <w:headerReference w:type="default" r:id="rId25"/>
          <w:footerReference w:type="default" r:id="rId26"/>
          <w:headerReference w:type="first" r:id="rId27"/>
          <w:pgSz w:w="12240" w:h="15840"/>
          <w:pgMar w:top="1440" w:right="1440" w:bottom="1440" w:left="1440" w:header="720" w:footer="720" w:gutter="0"/>
          <w:cols w:space="720"/>
          <w:docGrid w:linePitch="360"/>
        </w:sectPr>
      </w:pPr>
    </w:p>
    <w:p w14:paraId="798C5506" w14:textId="77777777" w:rsidR="00850FE8" w:rsidRDefault="00850FE8">
      <w:pPr>
        <w:rPr>
          <w:b/>
          <w:bCs/>
        </w:rPr>
      </w:pPr>
    </w:p>
    <w:p w14:paraId="3BAE9136" w14:textId="41A02B2E" w:rsidR="00097DE6" w:rsidRPr="00BD1F3F" w:rsidRDefault="00097DE6" w:rsidP="00BD1F3F">
      <w:pPr>
        <w:pStyle w:val="Heading3"/>
        <w:rPr>
          <w:b/>
          <w:bCs/>
          <w:sz w:val="22"/>
          <w:szCs w:val="22"/>
        </w:rPr>
      </w:pPr>
      <w:bookmarkStart w:id="17" w:name="_Toc215502409"/>
      <w:r w:rsidRPr="00BD1F3F">
        <w:rPr>
          <w:b/>
          <w:bCs/>
          <w:sz w:val="22"/>
          <w:szCs w:val="22"/>
        </w:rPr>
        <w:t xml:space="preserve">Annex </w:t>
      </w:r>
      <w:r w:rsidR="006F245F" w:rsidRPr="00BD1F3F">
        <w:rPr>
          <w:b/>
          <w:bCs/>
          <w:sz w:val="22"/>
          <w:szCs w:val="22"/>
        </w:rPr>
        <w:t>2</w:t>
      </w:r>
      <w:r w:rsidRPr="00BD1F3F">
        <w:rPr>
          <w:b/>
          <w:bCs/>
          <w:sz w:val="22"/>
          <w:szCs w:val="22"/>
        </w:rPr>
        <w:t>. Organigram of MEDT</w:t>
      </w:r>
      <w:bookmarkEnd w:id="17"/>
    </w:p>
    <w:p w14:paraId="0868E890" w14:textId="72F410E1" w:rsidR="00C13F24" w:rsidRDefault="00F1288A">
      <w:r>
        <w:br w:type="textWrapping" w:clear="all"/>
      </w:r>
    </w:p>
    <w:p w14:paraId="522F0867" w14:textId="4B717A84" w:rsidR="0035553E" w:rsidRDefault="0035553E" w:rsidP="0035553E">
      <w:pPr>
        <w:ind w:left="-630"/>
      </w:pPr>
      <w:r>
        <w:rPr>
          <w:b/>
          <w:bCs/>
          <w:noProof/>
        </w:rPr>
        <w:drawing>
          <wp:inline distT="0" distB="0" distL="0" distR="0" wp14:anchorId="5B75EBD9" wp14:editId="1E8A73D3">
            <wp:extent cx="8972550" cy="3790950"/>
            <wp:effectExtent l="0" t="0" r="0" b="0"/>
            <wp:docPr id="577547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547610" name="Picture 57754761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972550" cy="3790950"/>
                    </a:xfrm>
                    <a:prstGeom prst="rect">
                      <a:avLst/>
                    </a:prstGeom>
                  </pic:spPr>
                </pic:pic>
              </a:graphicData>
            </a:graphic>
          </wp:inline>
        </w:drawing>
      </w:r>
    </w:p>
    <w:p w14:paraId="4C7799F6" w14:textId="4D696FE2" w:rsidR="00E43585" w:rsidRDefault="00E43585">
      <w:r>
        <w:br w:type="page"/>
      </w:r>
    </w:p>
    <w:p w14:paraId="7D2D11F5" w14:textId="77777777" w:rsidR="004A23A1" w:rsidRDefault="004A23A1" w:rsidP="0035553E">
      <w:pPr>
        <w:ind w:left="-630"/>
        <w:sectPr w:rsidR="004A23A1" w:rsidSect="001F7121">
          <w:headerReference w:type="default" r:id="rId29"/>
          <w:footerReference w:type="default" r:id="rId30"/>
          <w:pgSz w:w="15840" w:h="12240" w:orient="landscape"/>
          <w:pgMar w:top="1440" w:right="1440" w:bottom="1440" w:left="1440" w:header="720" w:footer="720" w:gutter="0"/>
          <w:cols w:space="720"/>
          <w:docGrid w:linePitch="360"/>
        </w:sectPr>
      </w:pPr>
    </w:p>
    <w:p w14:paraId="706A1195" w14:textId="2F32071E" w:rsidR="0047366B" w:rsidRPr="00BD1F3F" w:rsidRDefault="00E77A6B" w:rsidP="00DB047A">
      <w:pPr>
        <w:pStyle w:val="Heading3"/>
        <w:rPr>
          <w:b/>
          <w:bCs/>
          <w:sz w:val="22"/>
          <w:szCs w:val="22"/>
        </w:rPr>
      </w:pPr>
      <w:bookmarkStart w:id="18" w:name="_Toc215502410"/>
      <w:r w:rsidRPr="00BD1F3F">
        <w:rPr>
          <w:b/>
          <w:bCs/>
          <w:sz w:val="22"/>
          <w:szCs w:val="22"/>
        </w:rPr>
        <w:lastRenderedPageBreak/>
        <w:t>Annex 3.</w:t>
      </w:r>
      <w:r w:rsidR="004B22FA" w:rsidRPr="00BD1F3F">
        <w:rPr>
          <w:b/>
          <w:bCs/>
          <w:sz w:val="22"/>
          <w:szCs w:val="22"/>
        </w:rPr>
        <w:t xml:space="preserve"> </w:t>
      </w:r>
      <w:r w:rsidRPr="00BD1F3F">
        <w:rPr>
          <w:b/>
          <w:bCs/>
          <w:sz w:val="22"/>
          <w:szCs w:val="22"/>
        </w:rPr>
        <w:t>Barbados legal framework applicable to the Program</w:t>
      </w:r>
      <w:bookmarkEnd w:id="18"/>
    </w:p>
    <w:p w14:paraId="78F5F0AB" w14:textId="0A1CB11F" w:rsidR="00E77A6B" w:rsidRPr="00340105" w:rsidRDefault="00E77A6B" w:rsidP="00DB047A">
      <w:pPr>
        <w:ind w:left="-630" w:firstLine="630"/>
        <w:rPr>
          <w:i/>
          <w:iCs/>
          <w:sz w:val="22"/>
          <w:szCs w:val="22"/>
        </w:rPr>
      </w:pPr>
      <w:r w:rsidRPr="00340105">
        <w:rPr>
          <w:i/>
          <w:iCs/>
          <w:sz w:val="22"/>
          <w:szCs w:val="22"/>
        </w:rPr>
        <w:t>Table 1. General legal framework applicable to the Program</w:t>
      </w:r>
    </w:p>
    <w:tbl>
      <w:tblPr>
        <w:tblW w:w="0" w:type="auto"/>
        <w:tblCellMar>
          <w:left w:w="0" w:type="dxa"/>
          <w:right w:w="0" w:type="dxa"/>
        </w:tblCellMar>
        <w:tblLook w:val="04A0" w:firstRow="1" w:lastRow="0" w:firstColumn="1" w:lastColumn="0" w:noHBand="0" w:noVBand="1"/>
      </w:tblPr>
      <w:tblGrid>
        <w:gridCol w:w="2960"/>
        <w:gridCol w:w="6287"/>
      </w:tblGrid>
      <w:tr w:rsidR="00C13D19" w:rsidRPr="00340105" w14:paraId="4A14546E" w14:textId="77777777" w:rsidTr="00340105">
        <w:trPr>
          <w:cantSplit/>
          <w:tblHeader/>
        </w:trPr>
        <w:tc>
          <w:tcPr>
            <w:tcW w:w="2960" w:type="dxa"/>
            <w:tcBorders>
              <w:top w:val="single" w:sz="8" w:space="0" w:color="auto"/>
              <w:left w:val="single" w:sz="8" w:space="0" w:color="auto"/>
              <w:bottom w:val="single" w:sz="8" w:space="0" w:color="auto"/>
              <w:right w:val="single" w:sz="8" w:space="0" w:color="auto"/>
            </w:tcBorders>
            <w:shd w:val="clear" w:color="auto" w:fill="A5C9EB"/>
            <w:tcMar>
              <w:top w:w="0" w:type="dxa"/>
              <w:left w:w="108" w:type="dxa"/>
              <w:bottom w:w="0" w:type="dxa"/>
              <w:right w:w="108" w:type="dxa"/>
            </w:tcMar>
            <w:hideMark/>
          </w:tcPr>
          <w:p w14:paraId="58234C50" w14:textId="77777777" w:rsidR="00E77A6B" w:rsidRPr="00340105" w:rsidRDefault="00E77A6B" w:rsidP="00340105">
            <w:pPr>
              <w:pStyle w:val="ListParagraph"/>
              <w:spacing w:after="0" w:line="240" w:lineRule="auto"/>
              <w:ind w:left="0"/>
              <w:jc w:val="center"/>
              <w:rPr>
                <w:b/>
                <w:bCs/>
                <w:sz w:val="20"/>
                <w:szCs w:val="20"/>
              </w:rPr>
            </w:pPr>
            <w:r w:rsidRPr="00340105">
              <w:rPr>
                <w:b/>
                <w:bCs/>
                <w:sz w:val="20"/>
                <w:szCs w:val="20"/>
              </w:rPr>
              <w:t>Law/Decree</w:t>
            </w:r>
          </w:p>
        </w:tc>
        <w:tc>
          <w:tcPr>
            <w:tcW w:w="6287" w:type="dxa"/>
            <w:tcBorders>
              <w:top w:val="single" w:sz="8" w:space="0" w:color="auto"/>
              <w:left w:val="nil"/>
              <w:bottom w:val="single" w:sz="8" w:space="0" w:color="auto"/>
              <w:right w:val="single" w:sz="8" w:space="0" w:color="auto"/>
            </w:tcBorders>
            <w:shd w:val="clear" w:color="auto" w:fill="A5C9EB"/>
            <w:tcMar>
              <w:top w:w="0" w:type="dxa"/>
              <w:left w:w="108" w:type="dxa"/>
              <w:bottom w:w="0" w:type="dxa"/>
              <w:right w:w="108" w:type="dxa"/>
            </w:tcMar>
            <w:hideMark/>
          </w:tcPr>
          <w:p w14:paraId="5D3372C0" w14:textId="77777777" w:rsidR="00E77A6B" w:rsidRPr="00340105" w:rsidRDefault="00E77A6B" w:rsidP="00340105">
            <w:pPr>
              <w:pStyle w:val="ListParagraph"/>
              <w:spacing w:after="0" w:line="240" w:lineRule="auto"/>
              <w:ind w:left="0"/>
              <w:jc w:val="center"/>
              <w:rPr>
                <w:b/>
                <w:bCs/>
                <w:sz w:val="20"/>
                <w:szCs w:val="20"/>
              </w:rPr>
            </w:pPr>
            <w:r w:rsidRPr="00340105">
              <w:rPr>
                <w:b/>
                <w:bCs/>
                <w:sz w:val="20"/>
                <w:szCs w:val="20"/>
              </w:rPr>
              <w:t>Observation</w:t>
            </w:r>
          </w:p>
        </w:tc>
      </w:tr>
      <w:tr w:rsidR="00C13D19" w:rsidRPr="00340105" w14:paraId="2A53DDA7" w14:textId="77777777" w:rsidTr="00340105">
        <w:trPr>
          <w:cantSplit/>
        </w:trPr>
        <w:tc>
          <w:tcPr>
            <w:tcW w:w="9247" w:type="dxa"/>
            <w:gridSpan w:val="2"/>
            <w:tcBorders>
              <w:top w:val="nil"/>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5FDA7B76" w14:textId="77777777" w:rsidR="00E77A6B" w:rsidRPr="00340105" w:rsidRDefault="00E77A6B" w:rsidP="00340105">
            <w:pPr>
              <w:pStyle w:val="ListParagraph"/>
              <w:spacing w:after="0" w:line="240" w:lineRule="auto"/>
              <w:ind w:left="0"/>
              <w:rPr>
                <w:sz w:val="20"/>
                <w:szCs w:val="20"/>
              </w:rPr>
            </w:pPr>
            <w:r w:rsidRPr="00340105">
              <w:rPr>
                <w:sz w:val="20"/>
                <w:szCs w:val="20"/>
              </w:rPr>
              <w:t>Education</w:t>
            </w:r>
          </w:p>
        </w:tc>
      </w:tr>
      <w:tr w:rsidR="00C13D19" w:rsidRPr="00340105" w14:paraId="0491B46F"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E5F8C" w14:textId="77777777" w:rsidR="00E77A6B" w:rsidRPr="00340105" w:rsidRDefault="00E77A6B" w:rsidP="00340105">
            <w:pPr>
              <w:pStyle w:val="ListParagraph"/>
              <w:spacing w:after="0" w:line="240" w:lineRule="auto"/>
              <w:ind w:left="0"/>
              <w:rPr>
                <w:sz w:val="20"/>
                <w:szCs w:val="20"/>
              </w:rPr>
            </w:pPr>
            <w:r w:rsidRPr="00340105">
              <w:rPr>
                <w:sz w:val="20"/>
                <w:szCs w:val="20"/>
              </w:rPr>
              <w:t>Education Act,</w:t>
            </w:r>
            <w:r w:rsidRPr="00340105">
              <w:rPr>
                <w:rStyle w:val="FootnoteReference"/>
                <w:sz w:val="20"/>
                <w:szCs w:val="20"/>
              </w:rPr>
              <w:footnoteReference w:id="7"/>
            </w:r>
            <w:r w:rsidRPr="00340105">
              <w:rPr>
                <w:sz w:val="20"/>
                <w:szCs w:val="20"/>
              </w:rPr>
              <w:t xml:space="preserve"> Chapter 41</w:t>
            </w:r>
          </w:p>
          <w:p w14:paraId="1D94730D" w14:textId="77777777" w:rsidR="00E77A6B" w:rsidRPr="00340105" w:rsidRDefault="00E77A6B" w:rsidP="00340105">
            <w:pPr>
              <w:pStyle w:val="ListParagraph"/>
              <w:spacing w:after="0" w:line="240" w:lineRule="auto"/>
              <w:ind w:left="0"/>
              <w:rPr>
                <w:sz w:val="20"/>
                <w:szCs w:val="20"/>
              </w:rPr>
            </w:pPr>
            <w:r w:rsidRPr="00340105">
              <w:rPr>
                <w:sz w:val="20"/>
                <w:szCs w:val="20"/>
              </w:rPr>
              <w:t>1983. Last amended 2002</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630E707E" w14:textId="77777777" w:rsidR="00E77A6B" w:rsidRPr="00340105" w:rsidRDefault="00E77A6B" w:rsidP="00340105">
            <w:pPr>
              <w:pStyle w:val="ListParagraph"/>
              <w:spacing w:after="0" w:line="240" w:lineRule="auto"/>
              <w:ind w:left="0"/>
              <w:rPr>
                <w:sz w:val="20"/>
                <w:szCs w:val="20"/>
              </w:rPr>
            </w:pPr>
            <w:r w:rsidRPr="00340105">
              <w:rPr>
                <w:sz w:val="20"/>
                <w:szCs w:val="20"/>
              </w:rPr>
              <w:t>Defines responsibilities of the Minister of Legal Affairs in education policy and implementation. Covers public and private school management, financial assistance, and advisory commissions.</w:t>
            </w:r>
          </w:p>
        </w:tc>
      </w:tr>
      <w:tr w:rsidR="00C13D19" w:rsidRPr="00340105" w14:paraId="69920B5B"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E241B" w14:textId="77777777" w:rsidR="00E77A6B" w:rsidRPr="00340105" w:rsidRDefault="00E77A6B" w:rsidP="00340105">
            <w:pPr>
              <w:pStyle w:val="ListParagraph"/>
              <w:spacing w:after="0" w:line="240" w:lineRule="auto"/>
              <w:ind w:left="0"/>
              <w:rPr>
                <w:sz w:val="20"/>
                <w:szCs w:val="20"/>
              </w:rPr>
            </w:pPr>
            <w:proofErr w:type="gramStart"/>
            <w:r w:rsidRPr="00340105">
              <w:rPr>
                <w:sz w:val="20"/>
                <w:szCs w:val="20"/>
              </w:rPr>
              <w:t>Education</w:t>
            </w:r>
            <w:proofErr w:type="gramEnd"/>
            <w:r w:rsidRPr="00340105">
              <w:rPr>
                <w:sz w:val="20"/>
                <w:szCs w:val="20"/>
              </w:rPr>
              <w:t xml:space="preserve"> Regulations</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00EBFE86" w14:textId="77777777" w:rsidR="00E77A6B" w:rsidRPr="00340105" w:rsidRDefault="00E77A6B" w:rsidP="00340105">
            <w:pPr>
              <w:pStyle w:val="ListParagraph"/>
              <w:spacing w:after="0" w:line="240" w:lineRule="auto"/>
              <w:ind w:left="0"/>
              <w:rPr>
                <w:sz w:val="20"/>
                <w:szCs w:val="20"/>
              </w:rPr>
            </w:pPr>
            <w:r w:rsidRPr="00340105">
              <w:rPr>
                <w:sz w:val="20"/>
                <w:szCs w:val="20"/>
              </w:rPr>
              <w:t> </w:t>
            </w:r>
          </w:p>
        </w:tc>
      </w:tr>
      <w:tr w:rsidR="00C13D19" w:rsidRPr="00340105" w14:paraId="27E52755"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6011B" w14:textId="77777777" w:rsidR="00E77A6B" w:rsidRPr="00340105" w:rsidRDefault="00E77A6B" w:rsidP="00340105">
            <w:pPr>
              <w:pStyle w:val="ListParagraph"/>
              <w:spacing w:after="0" w:line="240" w:lineRule="auto"/>
              <w:ind w:left="0"/>
              <w:rPr>
                <w:sz w:val="20"/>
                <w:szCs w:val="20"/>
              </w:rPr>
            </w:pPr>
            <w:r w:rsidRPr="00340105">
              <w:rPr>
                <w:sz w:val="20"/>
                <w:szCs w:val="20"/>
              </w:rPr>
              <w:t> </w:t>
            </w:r>
          </w:p>
          <w:p w14:paraId="18053490" w14:textId="77777777" w:rsidR="00E77A6B" w:rsidRPr="00340105" w:rsidRDefault="00E77A6B" w:rsidP="00340105">
            <w:pPr>
              <w:pStyle w:val="ListParagraph"/>
              <w:spacing w:after="0" w:line="240" w:lineRule="auto"/>
              <w:ind w:left="0"/>
              <w:rPr>
                <w:sz w:val="20"/>
                <w:szCs w:val="20"/>
              </w:rPr>
            </w:pPr>
            <w:r w:rsidRPr="00340105">
              <w:rPr>
                <w:sz w:val="20"/>
                <w:szCs w:val="20"/>
              </w:rPr>
              <w:t>Public Service (Teachers) Order, 2016</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1ABE444B" w14:textId="77777777" w:rsidR="00E77A6B" w:rsidRPr="00340105" w:rsidRDefault="00E77A6B" w:rsidP="00340105">
            <w:pPr>
              <w:pStyle w:val="ListParagraph"/>
              <w:spacing w:after="0" w:line="240" w:lineRule="auto"/>
              <w:ind w:left="0"/>
              <w:rPr>
                <w:sz w:val="20"/>
                <w:szCs w:val="20"/>
              </w:rPr>
            </w:pPr>
            <w:r w:rsidRPr="00340105">
              <w:rPr>
                <w:sz w:val="20"/>
                <w:szCs w:val="20"/>
              </w:rPr>
              <w:t>Regulates positions and salaries of teachers across various educational institutions.</w:t>
            </w:r>
          </w:p>
        </w:tc>
      </w:tr>
      <w:tr w:rsidR="00C13D19" w:rsidRPr="00340105" w14:paraId="2EA55A44"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052B9" w14:textId="77777777" w:rsidR="00E77A6B" w:rsidRPr="00340105" w:rsidRDefault="00E77A6B" w:rsidP="00340105">
            <w:pPr>
              <w:pStyle w:val="ListParagraph"/>
              <w:spacing w:after="0" w:line="240" w:lineRule="auto"/>
              <w:ind w:left="0"/>
              <w:rPr>
                <w:sz w:val="20"/>
                <w:szCs w:val="20"/>
              </w:rPr>
            </w:pPr>
            <w:r w:rsidRPr="00340105">
              <w:rPr>
                <w:sz w:val="20"/>
                <w:szCs w:val="20"/>
              </w:rPr>
              <w:t>Public Service Act, Cap 29</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341258DA" w14:textId="77777777" w:rsidR="00E77A6B" w:rsidRPr="00340105" w:rsidRDefault="00E77A6B" w:rsidP="00340105">
            <w:pPr>
              <w:pStyle w:val="ListParagraph"/>
              <w:spacing w:after="0" w:line="240" w:lineRule="auto"/>
              <w:ind w:left="0"/>
              <w:rPr>
                <w:sz w:val="20"/>
                <w:szCs w:val="20"/>
              </w:rPr>
            </w:pPr>
            <w:r w:rsidRPr="00340105">
              <w:rPr>
                <w:sz w:val="20"/>
                <w:szCs w:val="20"/>
              </w:rPr>
              <w:t>Law relating to the administration of the public service for the purpose of achieving greater efficiency and effectiveness in the management of the service (including the teaching service)</w:t>
            </w:r>
          </w:p>
        </w:tc>
      </w:tr>
      <w:tr w:rsidR="00C13D19" w:rsidRPr="00340105" w14:paraId="1F736393"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E4D6B" w14:textId="77777777" w:rsidR="00E77A6B" w:rsidRPr="00340105" w:rsidRDefault="00E77A6B" w:rsidP="00340105">
            <w:pPr>
              <w:pStyle w:val="ListParagraph"/>
              <w:spacing w:after="0" w:line="240" w:lineRule="auto"/>
              <w:ind w:left="0"/>
              <w:rPr>
                <w:sz w:val="20"/>
                <w:szCs w:val="20"/>
              </w:rPr>
            </w:pPr>
            <w:r w:rsidRPr="00340105">
              <w:rPr>
                <w:sz w:val="20"/>
                <w:szCs w:val="20"/>
              </w:rPr>
              <w:t>Public Service (Qualifications) Order, 2016</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3B6CE17B" w14:textId="77777777" w:rsidR="00E77A6B" w:rsidRPr="00340105" w:rsidRDefault="00E77A6B" w:rsidP="00340105">
            <w:pPr>
              <w:pStyle w:val="ListParagraph"/>
              <w:spacing w:after="0" w:line="240" w:lineRule="auto"/>
              <w:ind w:left="0"/>
              <w:rPr>
                <w:sz w:val="20"/>
                <w:szCs w:val="20"/>
              </w:rPr>
            </w:pPr>
            <w:r w:rsidRPr="00340105">
              <w:rPr>
                <w:sz w:val="20"/>
                <w:szCs w:val="20"/>
              </w:rPr>
              <w:t>Law setting the qualification requirements of teachers (and other offices)</w:t>
            </w:r>
          </w:p>
        </w:tc>
      </w:tr>
      <w:tr w:rsidR="00C13D19" w:rsidRPr="00340105" w14:paraId="5DBBAF09" w14:textId="77777777" w:rsidTr="00340105">
        <w:trPr>
          <w:cantSplit/>
        </w:trPr>
        <w:tc>
          <w:tcPr>
            <w:tcW w:w="9247" w:type="dxa"/>
            <w:gridSpan w:val="2"/>
            <w:tcBorders>
              <w:top w:val="nil"/>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027A465B" w14:textId="77777777" w:rsidR="00E77A6B" w:rsidRPr="00340105" w:rsidRDefault="00E77A6B" w:rsidP="00340105">
            <w:pPr>
              <w:pStyle w:val="ListParagraph"/>
              <w:spacing w:after="0" w:line="240" w:lineRule="auto"/>
              <w:ind w:left="0"/>
              <w:rPr>
                <w:sz w:val="20"/>
                <w:szCs w:val="20"/>
              </w:rPr>
            </w:pPr>
            <w:r w:rsidRPr="00340105">
              <w:rPr>
                <w:sz w:val="20"/>
                <w:szCs w:val="20"/>
              </w:rPr>
              <w:t>Land</w:t>
            </w:r>
          </w:p>
        </w:tc>
      </w:tr>
      <w:tr w:rsidR="00C13D19" w:rsidRPr="00340105" w14:paraId="04960007"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AAFB3" w14:textId="77777777" w:rsidR="00E77A6B" w:rsidRPr="00340105" w:rsidRDefault="00E77A6B" w:rsidP="00340105">
            <w:pPr>
              <w:pStyle w:val="ListParagraph"/>
              <w:spacing w:after="0" w:line="240" w:lineRule="auto"/>
              <w:ind w:left="0"/>
              <w:rPr>
                <w:sz w:val="20"/>
                <w:szCs w:val="20"/>
              </w:rPr>
            </w:pPr>
            <w:r w:rsidRPr="00340105">
              <w:rPr>
                <w:sz w:val="20"/>
                <w:szCs w:val="20"/>
              </w:rPr>
              <w:t> Land Acquisition Act,</w:t>
            </w:r>
          </w:p>
          <w:p w14:paraId="24F33B4C" w14:textId="77777777" w:rsidR="00E77A6B" w:rsidRPr="00340105" w:rsidRDefault="00E77A6B" w:rsidP="00340105">
            <w:pPr>
              <w:pStyle w:val="ListParagraph"/>
              <w:spacing w:after="0" w:line="240" w:lineRule="auto"/>
              <w:ind w:left="0"/>
              <w:rPr>
                <w:sz w:val="20"/>
                <w:szCs w:val="20"/>
              </w:rPr>
            </w:pPr>
            <w:r w:rsidRPr="00340105">
              <w:rPr>
                <w:sz w:val="20"/>
                <w:szCs w:val="20"/>
              </w:rPr>
              <w:t>Chapter 228</w:t>
            </w:r>
          </w:p>
          <w:p w14:paraId="2236A136" w14:textId="77777777" w:rsidR="00E77A6B" w:rsidRPr="00340105" w:rsidRDefault="00E77A6B" w:rsidP="00340105">
            <w:pPr>
              <w:pStyle w:val="ListParagraph"/>
              <w:spacing w:after="0" w:line="240" w:lineRule="auto"/>
              <w:ind w:left="0"/>
              <w:rPr>
                <w:sz w:val="20"/>
                <w:szCs w:val="20"/>
              </w:rPr>
            </w:pPr>
            <w:r w:rsidRPr="00340105">
              <w:rPr>
                <w:sz w:val="20"/>
                <w:szCs w:val="20"/>
              </w:rPr>
              <w:t>1949, Last amended 1994</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24D35CDA" w14:textId="77777777" w:rsidR="00E77A6B" w:rsidRPr="00340105" w:rsidRDefault="00E77A6B" w:rsidP="00340105">
            <w:pPr>
              <w:pStyle w:val="ListParagraph"/>
              <w:spacing w:after="0" w:line="240" w:lineRule="auto"/>
              <w:ind w:left="0"/>
              <w:rPr>
                <w:sz w:val="20"/>
                <w:szCs w:val="20"/>
              </w:rPr>
            </w:pPr>
            <w:r w:rsidRPr="00340105">
              <w:rPr>
                <w:sz w:val="20"/>
                <w:szCs w:val="20"/>
              </w:rPr>
              <w:t>Regulates compulsory acquisition of land by the Crown for public purposes.</w:t>
            </w:r>
          </w:p>
        </w:tc>
      </w:tr>
      <w:tr w:rsidR="00C13D19" w:rsidRPr="00340105" w14:paraId="3822A479"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A736E" w14:textId="77777777" w:rsidR="00E77A6B" w:rsidRPr="00340105" w:rsidRDefault="00E77A6B" w:rsidP="00340105">
            <w:pPr>
              <w:pStyle w:val="ListParagraph"/>
              <w:spacing w:after="0" w:line="240" w:lineRule="auto"/>
              <w:ind w:left="0"/>
              <w:rPr>
                <w:sz w:val="20"/>
                <w:szCs w:val="20"/>
              </w:rPr>
            </w:pPr>
            <w:r w:rsidRPr="00340105">
              <w:rPr>
                <w:sz w:val="20"/>
                <w:szCs w:val="20"/>
              </w:rPr>
              <w:t> Land Registration Act,</w:t>
            </w:r>
          </w:p>
          <w:p w14:paraId="3BFB2C3C" w14:textId="77777777" w:rsidR="00E77A6B" w:rsidRPr="00340105" w:rsidRDefault="00E77A6B" w:rsidP="00340105">
            <w:pPr>
              <w:pStyle w:val="ListParagraph"/>
              <w:spacing w:after="0" w:line="240" w:lineRule="auto"/>
              <w:ind w:left="0"/>
              <w:rPr>
                <w:sz w:val="20"/>
                <w:szCs w:val="20"/>
              </w:rPr>
            </w:pPr>
            <w:r w:rsidRPr="00340105">
              <w:rPr>
                <w:sz w:val="20"/>
                <w:szCs w:val="20"/>
              </w:rPr>
              <w:t>Chapter 229 (</w:t>
            </w:r>
            <w:proofErr w:type="spellStart"/>
            <w:r w:rsidRPr="00340105">
              <w:rPr>
                <w:sz w:val="20"/>
                <w:szCs w:val="20"/>
              </w:rPr>
              <w:t>LAst</w:t>
            </w:r>
            <w:proofErr w:type="spellEnd"/>
            <w:r w:rsidRPr="00340105">
              <w:rPr>
                <w:sz w:val="20"/>
                <w:szCs w:val="20"/>
              </w:rPr>
              <w:t xml:space="preserve"> amended 2002)</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2DDCDB81" w14:textId="77777777" w:rsidR="00E77A6B" w:rsidRPr="00340105" w:rsidRDefault="00E77A6B" w:rsidP="00340105">
            <w:pPr>
              <w:pStyle w:val="ListParagraph"/>
              <w:spacing w:after="0" w:line="240" w:lineRule="auto"/>
              <w:ind w:left="0"/>
              <w:rPr>
                <w:sz w:val="20"/>
                <w:szCs w:val="20"/>
              </w:rPr>
            </w:pPr>
            <w:r w:rsidRPr="00340105">
              <w:rPr>
                <w:sz w:val="20"/>
                <w:szCs w:val="20"/>
              </w:rPr>
              <w:t>Establishes land title registration system and regulates land transactions.</w:t>
            </w:r>
          </w:p>
        </w:tc>
      </w:tr>
      <w:tr w:rsidR="00C13D19" w:rsidRPr="00340105" w14:paraId="0FA2260C" w14:textId="77777777" w:rsidTr="00340105">
        <w:trPr>
          <w:cantSplit/>
        </w:trPr>
        <w:tc>
          <w:tcPr>
            <w:tcW w:w="9247" w:type="dxa"/>
            <w:gridSpan w:val="2"/>
            <w:tcBorders>
              <w:top w:val="nil"/>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30F47D60" w14:textId="77777777" w:rsidR="00E77A6B" w:rsidRPr="00340105" w:rsidRDefault="00E77A6B" w:rsidP="00340105">
            <w:pPr>
              <w:pStyle w:val="ListParagraph"/>
              <w:spacing w:after="0" w:line="240" w:lineRule="auto"/>
              <w:ind w:left="0" w:hanging="28"/>
              <w:rPr>
                <w:sz w:val="20"/>
                <w:szCs w:val="20"/>
              </w:rPr>
            </w:pPr>
            <w:r w:rsidRPr="00340105">
              <w:rPr>
                <w:sz w:val="20"/>
                <w:szCs w:val="20"/>
              </w:rPr>
              <w:t>Sexual Exploitation and Abuse and Sexual Harassment</w:t>
            </w:r>
          </w:p>
        </w:tc>
      </w:tr>
      <w:tr w:rsidR="00C13D19" w:rsidRPr="00340105" w14:paraId="0DCD82B5"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C0185" w14:textId="77777777" w:rsidR="00E77A6B" w:rsidRPr="00340105" w:rsidRDefault="00E77A6B" w:rsidP="00340105">
            <w:pPr>
              <w:pStyle w:val="ListParagraph"/>
              <w:spacing w:after="0" w:line="240" w:lineRule="auto"/>
              <w:ind w:left="0"/>
              <w:rPr>
                <w:sz w:val="20"/>
                <w:szCs w:val="20"/>
              </w:rPr>
            </w:pPr>
            <w:r w:rsidRPr="00340105">
              <w:rPr>
                <w:sz w:val="20"/>
                <w:szCs w:val="20"/>
              </w:rPr>
              <w:t>International Conventions</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6BF30815" w14:textId="77777777" w:rsidR="00E77A6B" w:rsidRPr="00340105" w:rsidRDefault="00E77A6B" w:rsidP="00340105">
            <w:pPr>
              <w:pStyle w:val="ListParagraph"/>
              <w:spacing w:after="0" w:line="240" w:lineRule="auto"/>
              <w:ind w:left="0"/>
              <w:rPr>
                <w:sz w:val="20"/>
                <w:szCs w:val="20"/>
              </w:rPr>
            </w:pPr>
            <w:r w:rsidRPr="00340105">
              <w:rPr>
                <w:sz w:val="20"/>
                <w:szCs w:val="20"/>
              </w:rPr>
              <w:t>Barbados ratified CEDAW and Inter-American Convention on Violence Against Women.</w:t>
            </w:r>
          </w:p>
        </w:tc>
      </w:tr>
      <w:tr w:rsidR="00C13D19" w:rsidRPr="00340105" w14:paraId="281E3837"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AC3D9" w14:textId="77777777" w:rsidR="00E77A6B" w:rsidRPr="00340105" w:rsidRDefault="00E77A6B" w:rsidP="00340105">
            <w:pPr>
              <w:pStyle w:val="ListParagraph"/>
              <w:spacing w:after="0" w:line="240" w:lineRule="auto"/>
              <w:ind w:left="0"/>
              <w:rPr>
                <w:sz w:val="20"/>
                <w:szCs w:val="20"/>
              </w:rPr>
            </w:pPr>
            <w:r w:rsidRPr="00340105">
              <w:rPr>
                <w:sz w:val="20"/>
                <w:szCs w:val="20"/>
              </w:rPr>
              <w:t>Domestic Violence (Amendment) Act, 2016-2</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67486673" w14:textId="77777777" w:rsidR="00E77A6B" w:rsidRPr="00340105" w:rsidRDefault="00E77A6B" w:rsidP="00340105">
            <w:pPr>
              <w:pStyle w:val="ListParagraph"/>
              <w:spacing w:after="0" w:line="240" w:lineRule="auto"/>
              <w:ind w:left="0"/>
              <w:rPr>
                <w:sz w:val="20"/>
                <w:szCs w:val="20"/>
              </w:rPr>
            </w:pPr>
            <w:r w:rsidRPr="00340105">
              <w:rPr>
                <w:sz w:val="20"/>
                <w:szCs w:val="20"/>
              </w:rPr>
              <w:t>Covers various forms of abuse including child, emotional, financial, physical, and sexual.</w:t>
            </w:r>
          </w:p>
        </w:tc>
      </w:tr>
      <w:tr w:rsidR="00C13D19" w:rsidRPr="00340105" w14:paraId="574AA4CD"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FB37D" w14:textId="77777777" w:rsidR="00E77A6B" w:rsidRPr="00340105" w:rsidRDefault="00E77A6B" w:rsidP="00340105">
            <w:pPr>
              <w:spacing w:after="0" w:line="240" w:lineRule="auto"/>
              <w:rPr>
                <w:sz w:val="20"/>
                <w:szCs w:val="20"/>
              </w:rPr>
            </w:pPr>
          </w:p>
          <w:p w14:paraId="50E56FBE" w14:textId="77777777" w:rsidR="00E77A6B" w:rsidRPr="00340105" w:rsidRDefault="00E77A6B" w:rsidP="00340105">
            <w:pPr>
              <w:pStyle w:val="ListParagraph"/>
              <w:spacing w:after="0" w:line="240" w:lineRule="auto"/>
              <w:ind w:left="0"/>
              <w:rPr>
                <w:sz w:val="20"/>
                <w:szCs w:val="20"/>
              </w:rPr>
            </w:pPr>
            <w:r w:rsidRPr="00340105">
              <w:rPr>
                <w:sz w:val="20"/>
                <w:szCs w:val="20"/>
              </w:rPr>
              <w:t>Sexual Offences Act, Chapter 154</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0CFCA1BF" w14:textId="77777777" w:rsidR="00E77A6B" w:rsidRPr="00340105" w:rsidRDefault="00E77A6B" w:rsidP="00340105">
            <w:pPr>
              <w:pStyle w:val="ListParagraph"/>
              <w:spacing w:after="0" w:line="240" w:lineRule="auto"/>
              <w:ind w:left="0"/>
              <w:rPr>
                <w:sz w:val="20"/>
                <w:szCs w:val="20"/>
              </w:rPr>
            </w:pPr>
            <w:r w:rsidRPr="00340105">
              <w:rPr>
                <w:sz w:val="20"/>
                <w:szCs w:val="20"/>
              </w:rPr>
              <w:t>Recognizes a wide range of offenses and includes protections for vulnerable individuals.</w:t>
            </w:r>
          </w:p>
        </w:tc>
      </w:tr>
      <w:tr w:rsidR="00C13D19" w:rsidRPr="00340105" w14:paraId="5D588312"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93068" w14:textId="77777777" w:rsidR="00E77A6B" w:rsidRPr="00340105" w:rsidRDefault="00E77A6B" w:rsidP="00340105">
            <w:pPr>
              <w:pStyle w:val="ListParagraph"/>
              <w:spacing w:after="0" w:line="240" w:lineRule="auto"/>
              <w:ind w:left="0"/>
              <w:rPr>
                <w:sz w:val="20"/>
                <w:szCs w:val="20"/>
              </w:rPr>
            </w:pPr>
            <w:r w:rsidRPr="00340105">
              <w:rPr>
                <w:sz w:val="20"/>
                <w:szCs w:val="20"/>
              </w:rPr>
              <w:t>Sexual Harassment in Employment (Prevention) Act, 2017-21</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5472E5C3" w14:textId="77777777" w:rsidR="00E77A6B" w:rsidRPr="00340105" w:rsidRDefault="00E77A6B" w:rsidP="00340105">
            <w:pPr>
              <w:pStyle w:val="ListParagraph"/>
              <w:spacing w:after="0" w:line="240" w:lineRule="auto"/>
              <w:ind w:left="0"/>
              <w:rPr>
                <w:sz w:val="20"/>
                <w:szCs w:val="20"/>
              </w:rPr>
            </w:pPr>
            <w:r w:rsidRPr="00340105">
              <w:rPr>
                <w:sz w:val="20"/>
                <w:szCs w:val="20"/>
              </w:rPr>
              <w:t>Protects employees from workplace sexual harassment and outlines complaint procedures.</w:t>
            </w:r>
          </w:p>
        </w:tc>
      </w:tr>
      <w:tr w:rsidR="00C13D19" w:rsidRPr="00340105" w14:paraId="442EC4C3"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04E9F" w14:textId="77777777" w:rsidR="00E77A6B" w:rsidRPr="00340105" w:rsidRDefault="00E77A6B" w:rsidP="00340105">
            <w:pPr>
              <w:pStyle w:val="ListParagraph"/>
              <w:spacing w:after="0" w:line="240" w:lineRule="auto"/>
              <w:ind w:left="0"/>
              <w:rPr>
                <w:sz w:val="20"/>
                <w:szCs w:val="20"/>
              </w:rPr>
            </w:pPr>
            <w:r w:rsidRPr="00340105">
              <w:rPr>
                <w:sz w:val="20"/>
                <w:szCs w:val="20"/>
              </w:rPr>
              <w:t>Ratification of ILO Recommendation No. 206 (2019)</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7BE4EC38" w14:textId="77777777" w:rsidR="00E77A6B" w:rsidRPr="00340105" w:rsidRDefault="00E77A6B" w:rsidP="00340105">
            <w:pPr>
              <w:pStyle w:val="ListParagraph"/>
              <w:spacing w:after="0" w:line="240" w:lineRule="auto"/>
              <w:ind w:left="0"/>
              <w:rPr>
                <w:sz w:val="20"/>
                <w:szCs w:val="20"/>
              </w:rPr>
            </w:pPr>
            <w:r w:rsidRPr="00340105">
              <w:rPr>
                <w:sz w:val="20"/>
                <w:szCs w:val="20"/>
              </w:rPr>
              <w:t>Encourages addressing workplace violence and harassment through various legal frameworks.</w:t>
            </w:r>
          </w:p>
        </w:tc>
      </w:tr>
      <w:tr w:rsidR="00C13D19" w:rsidRPr="00340105" w14:paraId="02C0FBCF" w14:textId="77777777" w:rsidTr="00340105">
        <w:trPr>
          <w:cantSplit/>
        </w:trPr>
        <w:tc>
          <w:tcPr>
            <w:tcW w:w="9247" w:type="dxa"/>
            <w:gridSpan w:val="2"/>
            <w:tcBorders>
              <w:top w:val="nil"/>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7C62050C" w14:textId="77777777" w:rsidR="00E77A6B" w:rsidRPr="00340105" w:rsidRDefault="00E77A6B" w:rsidP="00340105">
            <w:pPr>
              <w:pStyle w:val="ListParagraph"/>
              <w:spacing w:after="0" w:line="240" w:lineRule="auto"/>
              <w:ind w:left="0" w:hanging="28"/>
              <w:rPr>
                <w:sz w:val="20"/>
                <w:szCs w:val="20"/>
              </w:rPr>
            </w:pPr>
            <w:r w:rsidRPr="00340105">
              <w:rPr>
                <w:sz w:val="20"/>
                <w:szCs w:val="20"/>
              </w:rPr>
              <w:t>Gender Equality</w:t>
            </w:r>
          </w:p>
        </w:tc>
      </w:tr>
      <w:tr w:rsidR="00C13D19" w:rsidRPr="00340105" w14:paraId="1DD30F4C"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58E3A" w14:textId="77777777" w:rsidR="00E77A6B" w:rsidRPr="00340105" w:rsidRDefault="00E77A6B" w:rsidP="00340105">
            <w:pPr>
              <w:pStyle w:val="ListParagraph"/>
              <w:spacing w:after="0" w:line="240" w:lineRule="auto"/>
              <w:ind w:left="0"/>
              <w:rPr>
                <w:sz w:val="20"/>
                <w:szCs w:val="20"/>
              </w:rPr>
            </w:pPr>
            <w:r w:rsidRPr="00340105">
              <w:rPr>
                <w:sz w:val="20"/>
                <w:szCs w:val="20"/>
              </w:rPr>
              <w:t>Prevention of Discrimination Act, 2020</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15AE37EA" w14:textId="77777777" w:rsidR="00E77A6B" w:rsidRPr="00340105" w:rsidRDefault="00E77A6B" w:rsidP="00340105">
            <w:pPr>
              <w:pStyle w:val="ListParagraph"/>
              <w:spacing w:after="0" w:line="240" w:lineRule="auto"/>
              <w:ind w:left="0"/>
              <w:rPr>
                <w:sz w:val="20"/>
                <w:szCs w:val="20"/>
              </w:rPr>
            </w:pPr>
            <w:r w:rsidRPr="00340105">
              <w:rPr>
                <w:sz w:val="20"/>
                <w:szCs w:val="20"/>
              </w:rPr>
              <w:t>Prohibits employment discrimination and grants equal rights to men and women.</w:t>
            </w:r>
          </w:p>
        </w:tc>
      </w:tr>
      <w:tr w:rsidR="00C13D19" w:rsidRPr="00340105" w14:paraId="793B3E3B"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06540" w14:textId="77777777" w:rsidR="00E77A6B" w:rsidRPr="00340105" w:rsidRDefault="00E77A6B" w:rsidP="00340105">
            <w:pPr>
              <w:pStyle w:val="ListParagraph"/>
              <w:spacing w:after="0" w:line="240" w:lineRule="auto"/>
              <w:ind w:left="0"/>
              <w:rPr>
                <w:sz w:val="20"/>
                <w:szCs w:val="20"/>
              </w:rPr>
            </w:pPr>
            <w:r w:rsidRPr="00340105">
              <w:rPr>
                <w:sz w:val="20"/>
                <w:szCs w:val="20"/>
              </w:rPr>
              <w:t>Prevention of Discrimination Act, 2020</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4CD91666" w14:textId="77777777" w:rsidR="00E77A6B" w:rsidRPr="00340105" w:rsidRDefault="00E77A6B" w:rsidP="00340105">
            <w:pPr>
              <w:pStyle w:val="ListParagraph"/>
              <w:spacing w:after="0" w:line="240" w:lineRule="auto"/>
              <w:ind w:left="0"/>
              <w:rPr>
                <w:sz w:val="20"/>
                <w:szCs w:val="20"/>
              </w:rPr>
            </w:pPr>
            <w:r w:rsidRPr="00340105">
              <w:rPr>
                <w:sz w:val="20"/>
                <w:szCs w:val="20"/>
              </w:rPr>
              <w:t>Protects individuals from employment discrimination based on sex or sexual orientation.</w:t>
            </w:r>
          </w:p>
        </w:tc>
      </w:tr>
      <w:tr w:rsidR="00C13D19" w:rsidRPr="00340105" w14:paraId="5E5F06ED" w14:textId="77777777" w:rsidTr="00340105">
        <w:trPr>
          <w:cantSplit/>
        </w:trPr>
        <w:tc>
          <w:tcPr>
            <w:tcW w:w="924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BC4FE" w14:textId="77777777" w:rsidR="00E77A6B" w:rsidRPr="00340105" w:rsidRDefault="00E77A6B" w:rsidP="00340105">
            <w:pPr>
              <w:pStyle w:val="ListParagraph"/>
              <w:spacing w:after="0" w:line="240" w:lineRule="auto"/>
              <w:ind w:left="0"/>
              <w:rPr>
                <w:sz w:val="20"/>
                <w:szCs w:val="20"/>
              </w:rPr>
            </w:pPr>
            <w:r w:rsidRPr="00340105">
              <w:rPr>
                <w:sz w:val="20"/>
                <w:szCs w:val="20"/>
              </w:rPr>
              <w:t>Infrastructure</w:t>
            </w:r>
          </w:p>
        </w:tc>
      </w:tr>
      <w:tr w:rsidR="00C13D19" w:rsidRPr="00340105" w14:paraId="1CC5CAF8"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D26EA" w14:textId="77777777" w:rsidR="00E77A6B" w:rsidRPr="00340105" w:rsidRDefault="00E77A6B" w:rsidP="00340105">
            <w:pPr>
              <w:pStyle w:val="ListParagraph"/>
              <w:spacing w:after="0" w:line="240" w:lineRule="auto"/>
              <w:ind w:left="0"/>
              <w:rPr>
                <w:sz w:val="20"/>
                <w:szCs w:val="20"/>
              </w:rPr>
            </w:pPr>
            <w:r w:rsidRPr="00340105">
              <w:rPr>
                <w:sz w:val="20"/>
                <w:szCs w:val="20"/>
              </w:rPr>
              <w:t>Public Works Act, Chapter 32</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5BBAA2E4" w14:textId="77777777" w:rsidR="00E77A6B" w:rsidRPr="00340105" w:rsidRDefault="00E77A6B" w:rsidP="00340105">
            <w:pPr>
              <w:pStyle w:val="ListParagraph"/>
              <w:spacing w:after="0" w:line="240" w:lineRule="auto"/>
              <w:ind w:left="0"/>
              <w:rPr>
                <w:sz w:val="20"/>
                <w:szCs w:val="20"/>
              </w:rPr>
            </w:pPr>
            <w:r w:rsidRPr="00340105">
              <w:rPr>
                <w:sz w:val="20"/>
                <w:szCs w:val="20"/>
              </w:rPr>
              <w:t>Regulates provision and maintenance of public works and infrastructure.</w:t>
            </w:r>
          </w:p>
        </w:tc>
      </w:tr>
      <w:tr w:rsidR="00C13D19" w:rsidRPr="00340105" w14:paraId="27E933B4"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7B24A" w14:textId="77777777" w:rsidR="00E77A6B" w:rsidRPr="00340105" w:rsidRDefault="00E77A6B" w:rsidP="00340105">
            <w:pPr>
              <w:pStyle w:val="ListParagraph"/>
              <w:spacing w:after="0" w:line="240" w:lineRule="auto"/>
              <w:ind w:left="0"/>
              <w:rPr>
                <w:sz w:val="20"/>
                <w:szCs w:val="20"/>
              </w:rPr>
            </w:pPr>
            <w:r w:rsidRPr="00340105">
              <w:rPr>
                <w:sz w:val="20"/>
                <w:szCs w:val="20"/>
              </w:rPr>
              <w:t>Environmental, Social, Health and Safety (ESHS)</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41BF946E" w14:textId="77777777" w:rsidR="00E77A6B" w:rsidRPr="00340105" w:rsidRDefault="00E77A6B" w:rsidP="00340105">
            <w:pPr>
              <w:pStyle w:val="ListParagraph"/>
              <w:spacing w:after="0" w:line="240" w:lineRule="auto"/>
              <w:ind w:left="0"/>
              <w:rPr>
                <w:sz w:val="20"/>
                <w:szCs w:val="20"/>
              </w:rPr>
            </w:pPr>
            <w:r w:rsidRPr="00340105">
              <w:rPr>
                <w:sz w:val="20"/>
                <w:szCs w:val="20"/>
              </w:rPr>
              <w:t> </w:t>
            </w:r>
          </w:p>
        </w:tc>
      </w:tr>
      <w:tr w:rsidR="00C13D19" w:rsidRPr="00340105" w14:paraId="2F03DCB0"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BDE50" w14:textId="77777777" w:rsidR="00E77A6B" w:rsidRPr="00340105" w:rsidRDefault="00E77A6B" w:rsidP="00340105">
            <w:pPr>
              <w:pStyle w:val="ListParagraph"/>
              <w:spacing w:after="0" w:line="240" w:lineRule="auto"/>
              <w:ind w:left="0"/>
              <w:rPr>
                <w:sz w:val="20"/>
                <w:szCs w:val="20"/>
              </w:rPr>
            </w:pPr>
            <w:r w:rsidRPr="00340105">
              <w:rPr>
                <w:sz w:val="20"/>
                <w:szCs w:val="20"/>
              </w:rPr>
              <w:lastRenderedPageBreak/>
              <w:t> </w:t>
            </w:r>
          </w:p>
          <w:p w14:paraId="6D3C7841" w14:textId="77777777" w:rsidR="00E77A6B" w:rsidRPr="00340105" w:rsidRDefault="00E77A6B" w:rsidP="00340105">
            <w:pPr>
              <w:pStyle w:val="ListParagraph"/>
              <w:spacing w:after="0" w:line="240" w:lineRule="auto"/>
              <w:ind w:left="0"/>
              <w:rPr>
                <w:sz w:val="20"/>
                <w:szCs w:val="20"/>
              </w:rPr>
            </w:pPr>
            <w:r w:rsidRPr="00340105">
              <w:rPr>
                <w:sz w:val="20"/>
                <w:szCs w:val="20"/>
              </w:rPr>
              <w:t>Safety and Health at Work Act (SHAW) (2005)</w:t>
            </w:r>
          </w:p>
          <w:p w14:paraId="43DE439C" w14:textId="77777777" w:rsidR="00E77A6B" w:rsidRPr="00340105" w:rsidRDefault="00E77A6B" w:rsidP="00340105">
            <w:pPr>
              <w:pStyle w:val="ListParagraph"/>
              <w:spacing w:after="0" w:line="240" w:lineRule="auto"/>
              <w:ind w:left="0"/>
              <w:rPr>
                <w:sz w:val="20"/>
                <w:szCs w:val="20"/>
              </w:rPr>
            </w:pPr>
            <w:r w:rsidRPr="00340105">
              <w:rPr>
                <w:sz w:val="20"/>
                <w:szCs w:val="20"/>
              </w:rPr>
              <w:t> </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40D48406" w14:textId="77777777" w:rsidR="00E77A6B" w:rsidRPr="00340105" w:rsidRDefault="00E77A6B" w:rsidP="00340105">
            <w:pPr>
              <w:pStyle w:val="ListParagraph"/>
              <w:spacing w:after="0" w:line="240" w:lineRule="auto"/>
              <w:ind w:left="0"/>
              <w:rPr>
                <w:sz w:val="20"/>
                <w:szCs w:val="20"/>
              </w:rPr>
            </w:pPr>
            <w:r w:rsidRPr="00340105">
              <w:rPr>
                <w:sz w:val="20"/>
                <w:szCs w:val="20"/>
              </w:rPr>
              <w:t>- Employer duties: safe environment, PPE, safe systems</w:t>
            </w:r>
            <w:r w:rsidRPr="00340105">
              <w:rPr>
                <w:sz w:val="20"/>
                <w:szCs w:val="20"/>
              </w:rPr>
              <w:br/>
              <w:t>- Employee duties: care and cooperation</w:t>
            </w:r>
            <w:r w:rsidRPr="00340105">
              <w:rPr>
                <w:sz w:val="20"/>
                <w:szCs w:val="20"/>
              </w:rPr>
              <w:br/>
              <w:t>- Emission control from workplace activities</w:t>
            </w:r>
          </w:p>
          <w:p w14:paraId="33D9B78B" w14:textId="77777777" w:rsidR="00E77A6B" w:rsidRPr="00340105" w:rsidRDefault="00E77A6B" w:rsidP="00340105">
            <w:pPr>
              <w:pStyle w:val="ListParagraph"/>
              <w:spacing w:after="0" w:line="240" w:lineRule="auto"/>
              <w:ind w:left="0"/>
              <w:rPr>
                <w:sz w:val="20"/>
                <w:szCs w:val="20"/>
              </w:rPr>
            </w:pPr>
            <w:r w:rsidRPr="00340105">
              <w:rPr>
                <w:sz w:val="20"/>
                <w:szCs w:val="20"/>
              </w:rPr>
              <w:t>- Mandatory safety planning</w:t>
            </w:r>
            <w:r w:rsidRPr="00340105">
              <w:rPr>
                <w:sz w:val="20"/>
                <w:szCs w:val="20"/>
              </w:rPr>
              <w:br/>
              <w:t>- Risk assessments</w:t>
            </w:r>
            <w:r w:rsidRPr="00340105">
              <w:rPr>
                <w:sz w:val="20"/>
                <w:szCs w:val="20"/>
              </w:rPr>
              <w:br/>
              <w:t>- Emission control on construction sites</w:t>
            </w:r>
          </w:p>
        </w:tc>
      </w:tr>
      <w:tr w:rsidR="00C13D19" w:rsidRPr="00340105" w14:paraId="7C549CDC"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3613B" w14:textId="0FBB351C" w:rsidR="00E77A6B" w:rsidRPr="00340105" w:rsidRDefault="00E77A6B" w:rsidP="00340105">
            <w:pPr>
              <w:pStyle w:val="ListParagraph"/>
              <w:spacing w:after="0" w:line="240" w:lineRule="auto"/>
              <w:ind w:left="0"/>
              <w:rPr>
                <w:sz w:val="20"/>
                <w:szCs w:val="20"/>
              </w:rPr>
            </w:pPr>
            <w:r w:rsidRPr="00340105">
              <w:rPr>
                <w:sz w:val="20"/>
                <w:szCs w:val="20"/>
              </w:rPr>
              <w:t>Supplementary Workplace Regulations (2007)</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3F25D433" w14:textId="77777777" w:rsidR="00E77A6B" w:rsidRPr="00340105" w:rsidRDefault="00E77A6B" w:rsidP="00340105">
            <w:pPr>
              <w:pStyle w:val="ListParagraph"/>
              <w:spacing w:after="0" w:line="240" w:lineRule="auto"/>
              <w:ind w:left="0"/>
              <w:rPr>
                <w:sz w:val="20"/>
                <w:szCs w:val="20"/>
              </w:rPr>
            </w:pPr>
            <w:r w:rsidRPr="00340105">
              <w:rPr>
                <w:sz w:val="20"/>
                <w:szCs w:val="20"/>
              </w:rPr>
              <w:t>- Specific rules on sanitation, PPE, noise, water, etc.</w:t>
            </w:r>
          </w:p>
          <w:p w14:paraId="294A721C" w14:textId="77777777" w:rsidR="00E77A6B" w:rsidRPr="00340105" w:rsidRDefault="00E77A6B" w:rsidP="00340105">
            <w:pPr>
              <w:pStyle w:val="ListParagraph"/>
              <w:spacing w:after="0" w:line="240" w:lineRule="auto"/>
              <w:ind w:left="0"/>
              <w:rPr>
                <w:sz w:val="20"/>
                <w:szCs w:val="20"/>
              </w:rPr>
            </w:pPr>
            <w:r w:rsidRPr="00340105">
              <w:rPr>
                <w:sz w:val="20"/>
                <w:szCs w:val="20"/>
              </w:rPr>
              <w:t>Must be integrated into site design and worker welfare facilities</w:t>
            </w:r>
          </w:p>
        </w:tc>
      </w:tr>
      <w:tr w:rsidR="00C13D19" w:rsidRPr="00340105" w14:paraId="7FFC68D4"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53B6F" w14:textId="0E62AE81" w:rsidR="00E77A6B" w:rsidRPr="00340105" w:rsidRDefault="00E77A6B" w:rsidP="00340105">
            <w:pPr>
              <w:pStyle w:val="ListParagraph"/>
              <w:spacing w:after="0" w:line="240" w:lineRule="auto"/>
              <w:ind w:left="0"/>
              <w:rPr>
                <w:sz w:val="20"/>
                <w:szCs w:val="20"/>
              </w:rPr>
            </w:pPr>
            <w:r w:rsidRPr="00340105">
              <w:rPr>
                <w:sz w:val="20"/>
                <w:szCs w:val="20"/>
              </w:rPr>
              <w:t>Accidents and Occupational Diseases (Notification) Act (1983)</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7D06005D" w14:textId="77777777" w:rsidR="00E77A6B" w:rsidRPr="00340105" w:rsidRDefault="00E77A6B" w:rsidP="00340105">
            <w:pPr>
              <w:pStyle w:val="ListParagraph"/>
              <w:spacing w:after="0" w:line="240" w:lineRule="auto"/>
              <w:ind w:left="0"/>
              <w:rPr>
                <w:sz w:val="20"/>
                <w:szCs w:val="20"/>
              </w:rPr>
            </w:pPr>
            <w:r w:rsidRPr="00340105">
              <w:rPr>
                <w:sz w:val="20"/>
                <w:szCs w:val="20"/>
              </w:rPr>
              <w:t>- Mandatory reporting of workplace accidents and diseases</w:t>
            </w:r>
          </w:p>
          <w:p w14:paraId="6A48F754" w14:textId="77777777" w:rsidR="00E77A6B" w:rsidRPr="00340105" w:rsidRDefault="00E77A6B" w:rsidP="00340105">
            <w:pPr>
              <w:pStyle w:val="ListParagraph"/>
              <w:spacing w:after="0" w:line="240" w:lineRule="auto"/>
              <w:ind w:left="0"/>
              <w:rPr>
                <w:sz w:val="20"/>
                <w:szCs w:val="20"/>
              </w:rPr>
            </w:pPr>
            <w:r w:rsidRPr="00340105">
              <w:rPr>
                <w:sz w:val="20"/>
                <w:szCs w:val="20"/>
              </w:rPr>
              <w:t>- Required for all public works to report incidents</w:t>
            </w:r>
          </w:p>
        </w:tc>
      </w:tr>
      <w:tr w:rsidR="00C13D19" w:rsidRPr="00340105" w14:paraId="0F9D574C" w14:textId="77777777" w:rsidTr="00340105">
        <w:trPr>
          <w:cantSplit/>
        </w:trPr>
        <w:tc>
          <w:tcPr>
            <w:tcW w:w="9247" w:type="dxa"/>
            <w:gridSpan w:val="2"/>
            <w:tcBorders>
              <w:top w:val="nil"/>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58012CAC" w14:textId="77777777" w:rsidR="00E77A6B" w:rsidRPr="00340105" w:rsidRDefault="00E77A6B" w:rsidP="00340105">
            <w:pPr>
              <w:pStyle w:val="ListParagraph"/>
              <w:spacing w:after="0" w:line="240" w:lineRule="auto"/>
              <w:ind w:left="0" w:hanging="28"/>
              <w:rPr>
                <w:sz w:val="20"/>
                <w:szCs w:val="20"/>
              </w:rPr>
            </w:pPr>
            <w:r w:rsidRPr="00340105">
              <w:rPr>
                <w:sz w:val="20"/>
                <w:szCs w:val="20"/>
              </w:rPr>
              <w:t>Environmental Protection</w:t>
            </w:r>
          </w:p>
        </w:tc>
      </w:tr>
      <w:tr w:rsidR="00C13D19" w:rsidRPr="00340105" w14:paraId="262E3D84"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DC99E" w14:textId="77777777" w:rsidR="00E77A6B" w:rsidRPr="00340105" w:rsidRDefault="00E77A6B" w:rsidP="00340105">
            <w:pPr>
              <w:pStyle w:val="ListParagraph"/>
              <w:spacing w:after="0" w:line="240" w:lineRule="auto"/>
              <w:ind w:left="0"/>
              <w:rPr>
                <w:sz w:val="20"/>
                <w:szCs w:val="20"/>
              </w:rPr>
            </w:pPr>
            <w:proofErr w:type="gramStart"/>
            <w:r w:rsidRPr="00340105">
              <w:rPr>
                <w:sz w:val="20"/>
                <w:szCs w:val="20"/>
              </w:rPr>
              <w:t>Environment</w:t>
            </w:r>
            <w:proofErr w:type="gramEnd"/>
            <w:r w:rsidRPr="00340105">
              <w:rPr>
                <w:sz w:val="20"/>
                <w:szCs w:val="20"/>
              </w:rPr>
              <w:t xml:space="preserve"> Protection Act (1997)</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6BDC626D" w14:textId="77777777" w:rsidR="00E77A6B" w:rsidRPr="00340105" w:rsidRDefault="00E77A6B" w:rsidP="00340105">
            <w:pPr>
              <w:pStyle w:val="ListParagraph"/>
              <w:spacing w:after="0" w:line="240" w:lineRule="auto"/>
              <w:ind w:left="0"/>
              <w:rPr>
                <w:sz w:val="20"/>
                <w:szCs w:val="20"/>
              </w:rPr>
            </w:pPr>
            <w:r w:rsidRPr="00340105">
              <w:rPr>
                <w:sz w:val="20"/>
                <w:szCs w:val="20"/>
              </w:rPr>
              <w:t>Regulates pollutant discharge into air, land, water Requires EIAs and pollution control in infrastructure projects</w:t>
            </w:r>
          </w:p>
        </w:tc>
      </w:tr>
      <w:tr w:rsidR="00C13D19" w:rsidRPr="00340105" w14:paraId="6CA4B20A" w14:textId="77777777" w:rsidTr="00340105">
        <w:trPr>
          <w:cantSplit/>
        </w:trPr>
        <w:tc>
          <w:tcPr>
            <w:tcW w:w="9247" w:type="dxa"/>
            <w:gridSpan w:val="2"/>
            <w:tcBorders>
              <w:top w:val="nil"/>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E8FEE51" w14:textId="77777777" w:rsidR="00E77A6B" w:rsidRPr="00340105" w:rsidRDefault="00E77A6B" w:rsidP="00340105">
            <w:pPr>
              <w:pStyle w:val="ListParagraph"/>
              <w:spacing w:after="0" w:line="240" w:lineRule="auto"/>
              <w:ind w:left="0" w:hanging="28"/>
              <w:rPr>
                <w:sz w:val="20"/>
                <w:szCs w:val="20"/>
              </w:rPr>
            </w:pPr>
            <w:r w:rsidRPr="00340105">
              <w:rPr>
                <w:sz w:val="20"/>
                <w:szCs w:val="20"/>
              </w:rPr>
              <w:t>Waste management</w:t>
            </w:r>
          </w:p>
        </w:tc>
      </w:tr>
      <w:tr w:rsidR="00C13D19" w:rsidRPr="00340105" w14:paraId="562D0008"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5A63A" w14:textId="77777777" w:rsidR="00E77A6B" w:rsidRPr="00340105" w:rsidRDefault="00E77A6B" w:rsidP="00340105">
            <w:pPr>
              <w:pStyle w:val="ListParagraph"/>
              <w:spacing w:after="0" w:line="240" w:lineRule="auto"/>
              <w:ind w:left="0"/>
              <w:rPr>
                <w:sz w:val="20"/>
                <w:szCs w:val="20"/>
              </w:rPr>
            </w:pPr>
            <w:r w:rsidRPr="00340105">
              <w:rPr>
                <w:sz w:val="20"/>
                <w:szCs w:val="20"/>
              </w:rPr>
              <w:t> Sanitation Service Authority Act (1977)</w:t>
            </w:r>
          </w:p>
          <w:p w14:paraId="2CB6CB20" w14:textId="77777777" w:rsidR="00E77A6B" w:rsidRPr="00340105" w:rsidRDefault="00E77A6B" w:rsidP="00340105">
            <w:pPr>
              <w:pStyle w:val="ListParagraph"/>
              <w:spacing w:after="0" w:line="240" w:lineRule="auto"/>
              <w:ind w:left="0" w:hanging="28"/>
              <w:rPr>
                <w:sz w:val="20"/>
                <w:szCs w:val="20"/>
              </w:rPr>
            </w:pPr>
            <w:r w:rsidRPr="00340105">
              <w:rPr>
                <w:sz w:val="20"/>
                <w:szCs w:val="20"/>
              </w:rPr>
              <w:t> </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7B9B631D" w14:textId="77777777" w:rsidR="00E77A6B" w:rsidRPr="00340105" w:rsidRDefault="00E77A6B" w:rsidP="00340105">
            <w:pPr>
              <w:pStyle w:val="ListParagraph"/>
              <w:spacing w:after="0" w:line="240" w:lineRule="auto"/>
              <w:ind w:left="0"/>
              <w:rPr>
                <w:sz w:val="20"/>
                <w:szCs w:val="20"/>
              </w:rPr>
            </w:pPr>
            <w:r w:rsidRPr="00340105">
              <w:rPr>
                <w:sz w:val="20"/>
                <w:szCs w:val="20"/>
              </w:rPr>
              <w:t>- SSA handles municipal waste collection and disposal</w:t>
            </w:r>
            <w:r w:rsidRPr="00340105">
              <w:rPr>
                <w:sz w:val="20"/>
                <w:szCs w:val="20"/>
              </w:rPr>
              <w:br/>
              <w:t>- SBRC processes and recycles waste</w:t>
            </w:r>
          </w:p>
          <w:p w14:paraId="13363D3C" w14:textId="77777777" w:rsidR="00E77A6B" w:rsidRPr="00340105" w:rsidRDefault="00E77A6B" w:rsidP="00340105">
            <w:pPr>
              <w:pStyle w:val="ListParagraph"/>
              <w:spacing w:after="0" w:line="240" w:lineRule="auto"/>
              <w:ind w:left="0"/>
              <w:rPr>
                <w:sz w:val="20"/>
                <w:szCs w:val="20"/>
              </w:rPr>
            </w:pPr>
            <w:r w:rsidRPr="00340105">
              <w:rPr>
                <w:sz w:val="20"/>
                <w:szCs w:val="20"/>
              </w:rPr>
              <w:t>Construction waste must be properly managed and routed through SSA/SBRC</w:t>
            </w:r>
          </w:p>
        </w:tc>
      </w:tr>
      <w:tr w:rsidR="00C13D19" w:rsidRPr="00340105" w14:paraId="6697961C" w14:textId="77777777" w:rsidTr="00340105">
        <w:trPr>
          <w:cantSplit/>
        </w:trPr>
        <w:tc>
          <w:tcPr>
            <w:tcW w:w="9247" w:type="dxa"/>
            <w:gridSpan w:val="2"/>
            <w:tcBorders>
              <w:top w:val="nil"/>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4D6A8646" w14:textId="77777777" w:rsidR="00E77A6B" w:rsidRPr="00340105" w:rsidRDefault="00E77A6B" w:rsidP="00340105">
            <w:pPr>
              <w:pStyle w:val="ListParagraph"/>
              <w:spacing w:after="0" w:line="240" w:lineRule="auto"/>
              <w:ind w:left="0" w:hanging="28"/>
              <w:rPr>
                <w:sz w:val="20"/>
                <w:szCs w:val="20"/>
              </w:rPr>
            </w:pPr>
            <w:r w:rsidRPr="00340105">
              <w:rPr>
                <w:sz w:val="20"/>
                <w:szCs w:val="20"/>
              </w:rPr>
              <w:t>Rights of Persons with disabilities</w:t>
            </w:r>
          </w:p>
        </w:tc>
      </w:tr>
      <w:tr w:rsidR="00C13D19" w:rsidRPr="00340105" w14:paraId="11FABA62"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0A6DB" w14:textId="77777777" w:rsidR="00E77A6B" w:rsidRPr="00340105" w:rsidRDefault="00E77A6B" w:rsidP="00340105">
            <w:pPr>
              <w:pStyle w:val="ListParagraph"/>
              <w:spacing w:after="0" w:line="240" w:lineRule="auto"/>
              <w:ind w:left="0"/>
              <w:rPr>
                <w:sz w:val="20"/>
                <w:szCs w:val="20"/>
              </w:rPr>
            </w:pPr>
            <w:r w:rsidRPr="00340105">
              <w:rPr>
                <w:sz w:val="20"/>
                <w:szCs w:val="20"/>
              </w:rPr>
              <w:t>Rights of Persons with Disabilities Bill, 2025 </w:t>
            </w:r>
          </w:p>
          <w:p w14:paraId="5DFE0516" w14:textId="77777777" w:rsidR="00E77A6B" w:rsidRPr="00340105" w:rsidRDefault="00E77A6B" w:rsidP="00340105">
            <w:pPr>
              <w:pStyle w:val="ListParagraph"/>
              <w:spacing w:after="0" w:line="240" w:lineRule="auto"/>
              <w:ind w:left="0"/>
              <w:rPr>
                <w:sz w:val="20"/>
                <w:szCs w:val="20"/>
              </w:rPr>
            </w:pPr>
            <w:r w:rsidRPr="00340105">
              <w:rPr>
                <w:sz w:val="20"/>
                <w:szCs w:val="20"/>
              </w:rPr>
              <w:t>(This Bill was approved by Parliament in January 2025 and is awaiting proclamation by the executive branch)</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7515FB8C" w14:textId="77777777" w:rsidR="00E77A6B" w:rsidRPr="00340105" w:rsidRDefault="00E77A6B" w:rsidP="00340105">
            <w:pPr>
              <w:pStyle w:val="ListParagraph"/>
              <w:spacing w:after="0" w:line="240" w:lineRule="auto"/>
              <w:ind w:left="0"/>
              <w:rPr>
                <w:sz w:val="20"/>
                <w:szCs w:val="20"/>
              </w:rPr>
            </w:pPr>
            <w:r w:rsidRPr="00340105">
              <w:rPr>
                <w:sz w:val="20"/>
                <w:szCs w:val="20"/>
              </w:rPr>
              <w:t xml:space="preserve">Recognizes rights of </w:t>
            </w:r>
            <w:proofErr w:type="gramStart"/>
            <w:r w:rsidRPr="00340105">
              <w:rPr>
                <w:sz w:val="20"/>
                <w:szCs w:val="20"/>
              </w:rPr>
              <w:t>persons</w:t>
            </w:r>
            <w:proofErr w:type="gramEnd"/>
            <w:r w:rsidRPr="00340105">
              <w:rPr>
                <w:sz w:val="20"/>
                <w:szCs w:val="20"/>
              </w:rPr>
              <w:t xml:space="preserve"> with disabilities; promotes and protects full equal enjoyment of rights; eliminates discrimination </w:t>
            </w:r>
            <w:proofErr w:type="gramStart"/>
            <w:r w:rsidRPr="00340105">
              <w:rPr>
                <w:sz w:val="20"/>
                <w:szCs w:val="20"/>
              </w:rPr>
              <w:t>on the basis of</w:t>
            </w:r>
            <w:proofErr w:type="gramEnd"/>
            <w:r w:rsidRPr="00340105">
              <w:rPr>
                <w:sz w:val="20"/>
                <w:szCs w:val="20"/>
              </w:rPr>
              <w:t xml:space="preserve"> disability; addresses welfare and rehabilitation of </w:t>
            </w:r>
            <w:proofErr w:type="gramStart"/>
            <w:r w:rsidRPr="00340105">
              <w:rPr>
                <w:sz w:val="20"/>
                <w:szCs w:val="20"/>
              </w:rPr>
              <w:t>persons</w:t>
            </w:r>
            <w:proofErr w:type="gramEnd"/>
            <w:r w:rsidRPr="00340105">
              <w:rPr>
                <w:sz w:val="20"/>
                <w:szCs w:val="20"/>
              </w:rPr>
              <w:t xml:space="preserve"> with disabilities; The law includes a section related to education</w:t>
            </w:r>
          </w:p>
        </w:tc>
      </w:tr>
      <w:tr w:rsidR="00C13D19" w:rsidRPr="00340105" w14:paraId="0289E176" w14:textId="77777777" w:rsidTr="00340105">
        <w:trPr>
          <w:cantSplit/>
        </w:trPr>
        <w:tc>
          <w:tcPr>
            <w:tcW w:w="9247" w:type="dxa"/>
            <w:gridSpan w:val="2"/>
            <w:tcBorders>
              <w:top w:val="nil"/>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708DAA4C" w14:textId="77777777" w:rsidR="00E77A6B" w:rsidRPr="00340105" w:rsidRDefault="00E77A6B" w:rsidP="00340105">
            <w:pPr>
              <w:pStyle w:val="ListParagraph"/>
              <w:spacing w:after="0" w:line="240" w:lineRule="auto"/>
              <w:ind w:left="0" w:hanging="28"/>
              <w:rPr>
                <w:sz w:val="20"/>
                <w:szCs w:val="20"/>
              </w:rPr>
            </w:pPr>
            <w:r w:rsidRPr="00340105">
              <w:rPr>
                <w:sz w:val="20"/>
                <w:szCs w:val="20"/>
              </w:rPr>
              <w:t>Migrant population</w:t>
            </w:r>
          </w:p>
        </w:tc>
      </w:tr>
      <w:tr w:rsidR="00C13D19" w:rsidRPr="00340105" w14:paraId="4F588AFD" w14:textId="77777777" w:rsidTr="00340105">
        <w:trPr>
          <w:cantSplit/>
        </w:trPr>
        <w:tc>
          <w:tcPr>
            <w:tcW w:w="29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DEFBA" w14:textId="77777777" w:rsidR="00E77A6B" w:rsidRPr="00340105" w:rsidRDefault="00E77A6B" w:rsidP="00340105">
            <w:pPr>
              <w:pStyle w:val="ListParagraph"/>
              <w:spacing w:after="0" w:line="240" w:lineRule="auto"/>
              <w:ind w:left="0"/>
              <w:rPr>
                <w:sz w:val="20"/>
                <w:szCs w:val="20"/>
              </w:rPr>
            </w:pPr>
            <w:r w:rsidRPr="00340105">
              <w:rPr>
                <w:sz w:val="20"/>
                <w:szCs w:val="20"/>
              </w:rPr>
              <w:t>Chapter 190</w:t>
            </w:r>
          </w:p>
          <w:p w14:paraId="1232AB82" w14:textId="77777777" w:rsidR="00E77A6B" w:rsidRPr="00340105" w:rsidRDefault="00E77A6B" w:rsidP="00340105">
            <w:pPr>
              <w:pStyle w:val="ListParagraph"/>
              <w:spacing w:after="0" w:line="240" w:lineRule="auto"/>
              <w:ind w:left="0"/>
              <w:rPr>
                <w:sz w:val="20"/>
                <w:szCs w:val="20"/>
              </w:rPr>
            </w:pPr>
            <w:r w:rsidRPr="00340105">
              <w:rPr>
                <w:sz w:val="20"/>
                <w:szCs w:val="20"/>
              </w:rPr>
              <w:t>Immigration Act</w:t>
            </w:r>
          </w:p>
          <w:p w14:paraId="3CEA5426" w14:textId="77777777" w:rsidR="00E77A6B" w:rsidRPr="00340105" w:rsidRDefault="00E77A6B" w:rsidP="00340105">
            <w:pPr>
              <w:pStyle w:val="ListParagraph"/>
              <w:spacing w:after="0" w:line="240" w:lineRule="auto"/>
              <w:ind w:left="0"/>
              <w:rPr>
                <w:sz w:val="20"/>
                <w:szCs w:val="20"/>
              </w:rPr>
            </w:pPr>
            <w:r w:rsidRPr="00340105">
              <w:rPr>
                <w:sz w:val="20"/>
                <w:szCs w:val="20"/>
              </w:rPr>
              <w:t>Last amended 1979</w:t>
            </w:r>
          </w:p>
        </w:tc>
        <w:tc>
          <w:tcPr>
            <w:tcW w:w="6287" w:type="dxa"/>
            <w:tcBorders>
              <w:top w:val="nil"/>
              <w:left w:val="nil"/>
              <w:bottom w:val="single" w:sz="8" w:space="0" w:color="auto"/>
              <w:right w:val="single" w:sz="8" w:space="0" w:color="auto"/>
            </w:tcBorders>
            <w:tcMar>
              <w:top w:w="0" w:type="dxa"/>
              <w:left w:w="108" w:type="dxa"/>
              <w:bottom w:w="0" w:type="dxa"/>
              <w:right w:w="108" w:type="dxa"/>
            </w:tcMar>
            <w:hideMark/>
          </w:tcPr>
          <w:p w14:paraId="04AAF8F2" w14:textId="77777777" w:rsidR="00E77A6B" w:rsidRPr="00340105" w:rsidRDefault="00E77A6B" w:rsidP="00340105">
            <w:pPr>
              <w:pStyle w:val="ListParagraph"/>
              <w:spacing w:after="0" w:line="240" w:lineRule="auto"/>
              <w:ind w:left="0"/>
              <w:rPr>
                <w:sz w:val="20"/>
                <w:szCs w:val="20"/>
              </w:rPr>
            </w:pPr>
            <w:r w:rsidRPr="00340105">
              <w:rPr>
                <w:sz w:val="20"/>
                <w:szCs w:val="20"/>
              </w:rPr>
              <w:t>Establishes steps to become a legal immigrant and rights associated with that status, including access to education.</w:t>
            </w:r>
          </w:p>
        </w:tc>
      </w:tr>
    </w:tbl>
    <w:p w14:paraId="13EF8980" w14:textId="77777777" w:rsidR="00E77A6B" w:rsidRPr="00015EE9" w:rsidRDefault="00E77A6B" w:rsidP="0035553E">
      <w:pPr>
        <w:ind w:left="-630"/>
        <w:rPr>
          <w:sz w:val="22"/>
          <w:szCs w:val="22"/>
        </w:rPr>
      </w:pPr>
    </w:p>
    <w:p w14:paraId="4D3F675E" w14:textId="77777777" w:rsidR="00E77A6B" w:rsidRPr="00015EE9" w:rsidRDefault="00E77A6B" w:rsidP="00E77A6B">
      <w:pPr>
        <w:rPr>
          <w:b/>
          <w:bCs/>
          <w:sz w:val="22"/>
          <w:szCs w:val="22"/>
        </w:rPr>
      </w:pPr>
      <w:r w:rsidRPr="00015EE9">
        <w:rPr>
          <w:b/>
          <w:bCs/>
          <w:sz w:val="22"/>
          <w:szCs w:val="22"/>
        </w:rPr>
        <w:t>International Legal Framework</w:t>
      </w:r>
    </w:p>
    <w:tbl>
      <w:tblPr>
        <w:tblStyle w:val="TableGrid"/>
        <w:tblW w:w="0" w:type="auto"/>
        <w:tblLook w:val="04A0" w:firstRow="1" w:lastRow="0" w:firstColumn="1" w:lastColumn="0" w:noHBand="0" w:noVBand="1"/>
      </w:tblPr>
      <w:tblGrid>
        <w:gridCol w:w="4675"/>
        <w:gridCol w:w="4675"/>
      </w:tblGrid>
      <w:tr w:rsidR="00C13D19" w:rsidRPr="00015EE9" w14:paraId="25DBE25D" w14:textId="77777777" w:rsidTr="00015EE9">
        <w:trPr>
          <w:cantSplit/>
          <w:tblHeader/>
        </w:trPr>
        <w:tc>
          <w:tcPr>
            <w:tcW w:w="4675" w:type="dxa"/>
            <w:shd w:val="clear" w:color="auto" w:fill="A5C9EB" w:themeFill="text2" w:themeFillTint="40"/>
          </w:tcPr>
          <w:p w14:paraId="146D6F4C" w14:textId="77777777" w:rsidR="00E77A6B" w:rsidRPr="00015EE9" w:rsidRDefault="00E77A6B" w:rsidP="00085A08">
            <w:pPr>
              <w:pStyle w:val="ListParagraph"/>
              <w:spacing w:line="276" w:lineRule="auto"/>
              <w:ind w:left="0"/>
              <w:rPr>
                <w:b/>
                <w:bCs/>
                <w:sz w:val="20"/>
                <w:szCs w:val="20"/>
              </w:rPr>
            </w:pPr>
            <w:r w:rsidRPr="00015EE9">
              <w:rPr>
                <w:b/>
                <w:bCs/>
                <w:sz w:val="20"/>
                <w:szCs w:val="20"/>
              </w:rPr>
              <w:t>Law / Regulation</w:t>
            </w:r>
          </w:p>
        </w:tc>
        <w:tc>
          <w:tcPr>
            <w:tcW w:w="4675" w:type="dxa"/>
            <w:shd w:val="clear" w:color="auto" w:fill="A5C9EB" w:themeFill="text2" w:themeFillTint="40"/>
          </w:tcPr>
          <w:p w14:paraId="45536A89" w14:textId="77777777" w:rsidR="00E77A6B" w:rsidRPr="00015EE9" w:rsidRDefault="00E77A6B" w:rsidP="00085A08">
            <w:pPr>
              <w:pStyle w:val="ListParagraph"/>
              <w:spacing w:line="276" w:lineRule="auto"/>
              <w:ind w:left="0"/>
              <w:rPr>
                <w:b/>
                <w:bCs/>
                <w:sz w:val="20"/>
                <w:szCs w:val="20"/>
              </w:rPr>
            </w:pPr>
            <w:r w:rsidRPr="00015EE9">
              <w:rPr>
                <w:b/>
                <w:bCs/>
                <w:sz w:val="20"/>
                <w:szCs w:val="20"/>
              </w:rPr>
              <w:t>Observation (Key Provisions – Short)</w:t>
            </w:r>
          </w:p>
        </w:tc>
      </w:tr>
      <w:tr w:rsidR="00C13D19" w:rsidRPr="00015EE9" w14:paraId="56BEFF45" w14:textId="77777777" w:rsidTr="00015EE9">
        <w:trPr>
          <w:cantSplit/>
        </w:trPr>
        <w:tc>
          <w:tcPr>
            <w:tcW w:w="4675" w:type="dxa"/>
          </w:tcPr>
          <w:p w14:paraId="03B5917F" w14:textId="77777777" w:rsidR="00E77A6B" w:rsidRPr="00015EE9" w:rsidRDefault="00E77A6B" w:rsidP="00085A08">
            <w:pPr>
              <w:pStyle w:val="ListParagraph"/>
              <w:spacing w:line="276" w:lineRule="auto"/>
              <w:ind w:left="0"/>
              <w:rPr>
                <w:b/>
                <w:bCs/>
                <w:sz w:val="20"/>
                <w:szCs w:val="20"/>
              </w:rPr>
            </w:pPr>
            <w:r w:rsidRPr="00015EE9">
              <w:rPr>
                <w:sz w:val="20"/>
                <w:szCs w:val="20"/>
              </w:rPr>
              <w:t>Convention on the Rights of the Child (CRC, 1989)</w:t>
            </w:r>
          </w:p>
        </w:tc>
        <w:tc>
          <w:tcPr>
            <w:tcW w:w="4675" w:type="dxa"/>
          </w:tcPr>
          <w:p w14:paraId="679B5F3F" w14:textId="77777777" w:rsidR="00E77A6B" w:rsidRPr="00015EE9" w:rsidRDefault="00E77A6B" w:rsidP="00085A08">
            <w:pPr>
              <w:pStyle w:val="ListParagraph"/>
              <w:spacing w:line="276" w:lineRule="auto"/>
              <w:ind w:left="0"/>
              <w:rPr>
                <w:b/>
                <w:bCs/>
                <w:sz w:val="20"/>
                <w:szCs w:val="20"/>
              </w:rPr>
            </w:pPr>
            <w:r w:rsidRPr="00015EE9">
              <w:rPr>
                <w:sz w:val="20"/>
                <w:szCs w:val="20"/>
              </w:rPr>
              <w:t>Establishes children’s rights to education, safety, non-discrimination, and protection from abuse; reinforces safe, inclusive learning environments.</w:t>
            </w:r>
          </w:p>
        </w:tc>
      </w:tr>
      <w:tr w:rsidR="00C13D19" w:rsidRPr="00015EE9" w14:paraId="3384D0D8" w14:textId="77777777" w:rsidTr="00015EE9">
        <w:trPr>
          <w:cantSplit/>
        </w:trPr>
        <w:tc>
          <w:tcPr>
            <w:tcW w:w="4675" w:type="dxa"/>
          </w:tcPr>
          <w:p w14:paraId="30D6E4D0" w14:textId="77777777" w:rsidR="00E77A6B" w:rsidRPr="00015EE9" w:rsidRDefault="00E77A6B" w:rsidP="00085A08">
            <w:pPr>
              <w:pStyle w:val="ListParagraph"/>
              <w:spacing w:line="276" w:lineRule="auto"/>
              <w:ind w:left="0"/>
              <w:rPr>
                <w:b/>
                <w:bCs/>
                <w:sz w:val="20"/>
                <w:szCs w:val="20"/>
              </w:rPr>
            </w:pPr>
            <w:r w:rsidRPr="00015EE9">
              <w:rPr>
                <w:sz w:val="20"/>
                <w:szCs w:val="20"/>
              </w:rPr>
              <w:t>Convention on the Rights of Persons with Disabilities (CRPD, 2006)</w:t>
            </w:r>
          </w:p>
        </w:tc>
        <w:tc>
          <w:tcPr>
            <w:tcW w:w="4675" w:type="dxa"/>
          </w:tcPr>
          <w:p w14:paraId="3F14C552" w14:textId="77777777" w:rsidR="00E77A6B" w:rsidRPr="00015EE9" w:rsidRDefault="00E77A6B" w:rsidP="00085A08">
            <w:pPr>
              <w:pStyle w:val="ListParagraph"/>
              <w:spacing w:line="276" w:lineRule="auto"/>
              <w:ind w:left="0"/>
              <w:rPr>
                <w:b/>
                <w:bCs/>
                <w:sz w:val="20"/>
                <w:szCs w:val="20"/>
              </w:rPr>
            </w:pPr>
            <w:r w:rsidRPr="00015EE9">
              <w:rPr>
                <w:sz w:val="20"/>
                <w:szCs w:val="20"/>
              </w:rPr>
              <w:t xml:space="preserve">Requires inclusive education, accessibility, reasonable accommodation, and non-discrimination for </w:t>
            </w:r>
            <w:proofErr w:type="gramStart"/>
            <w:r w:rsidRPr="00015EE9">
              <w:rPr>
                <w:sz w:val="20"/>
                <w:szCs w:val="20"/>
              </w:rPr>
              <w:t>persons</w:t>
            </w:r>
            <w:proofErr w:type="gramEnd"/>
            <w:r w:rsidRPr="00015EE9">
              <w:rPr>
                <w:sz w:val="20"/>
                <w:szCs w:val="20"/>
              </w:rPr>
              <w:t xml:space="preserve"> with disabilities.</w:t>
            </w:r>
          </w:p>
        </w:tc>
      </w:tr>
      <w:tr w:rsidR="00C13D19" w:rsidRPr="00015EE9" w14:paraId="66B6BE5A" w14:textId="77777777" w:rsidTr="00015EE9">
        <w:trPr>
          <w:cantSplit/>
        </w:trPr>
        <w:tc>
          <w:tcPr>
            <w:tcW w:w="4675" w:type="dxa"/>
          </w:tcPr>
          <w:p w14:paraId="06D66F0D" w14:textId="77777777" w:rsidR="00E77A6B" w:rsidRPr="00015EE9" w:rsidRDefault="00E77A6B" w:rsidP="00085A08">
            <w:pPr>
              <w:pStyle w:val="ListParagraph"/>
              <w:spacing w:line="276" w:lineRule="auto"/>
              <w:ind w:left="0"/>
              <w:rPr>
                <w:b/>
                <w:bCs/>
                <w:sz w:val="20"/>
                <w:szCs w:val="20"/>
              </w:rPr>
            </w:pPr>
            <w:r w:rsidRPr="00015EE9">
              <w:rPr>
                <w:sz w:val="20"/>
                <w:szCs w:val="20"/>
              </w:rPr>
              <w:t>CEDAW – Convention on the Elimination of All Forms of Discrimination Against Women (1979)</w:t>
            </w:r>
          </w:p>
        </w:tc>
        <w:tc>
          <w:tcPr>
            <w:tcW w:w="4675" w:type="dxa"/>
          </w:tcPr>
          <w:p w14:paraId="6B6EFC45" w14:textId="77777777" w:rsidR="00E77A6B" w:rsidRPr="00015EE9" w:rsidRDefault="00E77A6B" w:rsidP="00085A08">
            <w:pPr>
              <w:pStyle w:val="ListParagraph"/>
              <w:spacing w:line="276" w:lineRule="auto"/>
              <w:ind w:left="0"/>
              <w:rPr>
                <w:b/>
                <w:bCs/>
                <w:sz w:val="20"/>
                <w:szCs w:val="20"/>
              </w:rPr>
            </w:pPr>
            <w:r w:rsidRPr="00015EE9">
              <w:rPr>
                <w:sz w:val="20"/>
                <w:szCs w:val="20"/>
              </w:rPr>
              <w:t>Obligates equal access for women and girls to education, employment, and public services; promotes gender-sensitive teaching and elimination of stereotypes.</w:t>
            </w:r>
          </w:p>
        </w:tc>
      </w:tr>
      <w:tr w:rsidR="00C13D19" w:rsidRPr="00015EE9" w14:paraId="61ABFEA9" w14:textId="77777777" w:rsidTr="00015EE9">
        <w:trPr>
          <w:cantSplit/>
        </w:trPr>
        <w:tc>
          <w:tcPr>
            <w:tcW w:w="4675" w:type="dxa"/>
          </w:tcPr>
          <w:p w14:paraId="3344D283" w14:textId="77777777" w:rsidR="00E77A6B" w:rsidRPr="00015EE9" w:rsidRDefault="00E77A6B" w:rsidP="00085A08">
            <w:pPr>
              <w:pStyle w:val="ListParagraph"/>
              <w:spacing w:line="276" w:lineRule="auto"/>
              <w:ind w:left="0"/>
              <w:rPr>
                <w:b/>
                <w:bCs/>
                <w:sz w:val="20"/>
                <w:szCs w:val="20"/>
              </w:rPr>
            </w:pPr>
            <w:r w:rsidRPr="00015EE9">
              <w:rPr>
                <w:sz w:val="20"/>
                <w:szCs w:val="20"/>
              </w:rPr>
              <w:t>Inter-American Convention on Violence Against Women (Belém do Pará, 1994)</w:t>
            </w:r>
          </w:p>
        </w:tc>
        <w:tc>
          <w:tcPr>
            <w:tcW w:w="4675" w:type="dxa"/>
          </w:tcPr>
          <w:p w14:paraId="724CA9C7" w14:textId="77777777" w:rsidR="00E77A6B" w:rsidRPr="00015EE9" w:rsidRDefault="00E77A6B" w:rsidP="00085A08">
            <w:pPr>
              <w:pStyle w:val="ListParagraph"/>
              <w:spacing w:line="276" w:lineRule="auto"/>
              <w:ind w:left="0"/>
              <w:rPr>
                <w:b/>
                <w:bCs/>
                <w:sz w:val="20"/>
                <w:szCs w:val="20"/>
              </w:rPr>
            </w:pPr>
            <w:r w:rsidRPr="00015EE9">
              <w:rPr>
                <w:sz w:val="20"/>
                <w:szCs w:val="20"/>
              </w:rPr>
              <w:t>Calls for prevention and response to all forms of violence, including SEA/SH; supports Codes of Conduct and safe reporting channels.</w:t>
            </w:r>
          </w:p>
        </w:tc>
      </w:tr>
      <w:tr w:rsidR="00C13D19" w:rsidRPr="00015EE9" w14:paraId="2765700A" w14:textId="77777777" w:rsidTr="00015EE9">
        <w:trPr>
          <w:cantSplit/>
        </w:trPr>
        <w:tc>
          <w:tcPr>
            <w:tcW w:w="4675" w:type="dxa"/>
          </w:tcPr>
          <w:p w14:paraId="417124A9" w14:textId="77777777" w:rsidR="00E77A6B" w:rsidRPr="00015EE9" w:rsidRDefault="00E77A6B" w:rsidP="00085A08">
            <w:pPr>
              <w:pStyle w:val="ListParagraph"/>
              <w:spacing w:line="276" w:lineRule="auto"/>
              <w:ind w:left="0"/>
              <w:rPr>
                <w:b/>
                <w:bCs/>
                <w:sz w:val="20"/>
                <w:szCs w:val="20"/>
              </w:rPr>
            </w:pPr>
            <w:r w:rsidRPr="00015EE9">
              <w:rPr>
                <w:sz w:val="20"/>
                <w:szCs w:val="20"/>
              </w:rPr>
              <w:lastRenderedPageBreak/>
              <w:t>ILO Convention 155 – Occupational Safety and Health (1981)</w:t>
            </w:r>
          </w:p>
        </w:tc>
        <w:tc>
          <w:tcPr>
            <w:tcW w:w="4675" w:type="dxa"/>
          </w:tcPr>
          <w:p w14:paraId="2C984BCD" w14:textId="77777777" w:rsidR="00E77A6B" w:rsidRPr="00015EE9" w:rsidRDefault="00E77A6B" w:rsidP="00085A08">
            <w:pPr>
              <w:pStyle w:val="ListParagraph"/>
              <w:spacing w:line="276" w:lineRule="auto"/>
              <w:ind w:left="0"/>
              <w:rPr>
                <w:b/>
                <w:bCs/>
                <w:sz w:val="20"/>
                <w:szCs w:val="20"/>
              </w:rPr>
            </w:pPr>
            <w:r w:rsidRPr="00015EE9">
              <w:rPr>
                <w:sz w:val="20"/>
                <w:szCs w:val="20"/>
              </w:rPr>
              <w:t>Requires safe working conditions, accident prevention, and training; applicable to contractors rehabilitating schools.</w:t>
            </w:r>
          </w:p>
        </w:tc>
      </w:tr>
      <w:tr w:rsidR="00C13D19" w:rsidRPr="00015EE9" w14:paraId="17CA3634" w14:textId="77777777" w:rsidTr="00015EE9">
        <w:trPr>
          <w:cantSplit/>
        </w:trPr>
        <w:tc>
          <w:tcPr>
            <w:tcW w:w="4675" w:type="dxa"/>
          </w:tcPr>
          <w:p w14:paraId="5987DBDD" w14:textId="77777777" w:rsidR="00E77A6B" w:rsidRPr="00015EE9" w:rsidRDefault="00E77A6B" w:rsidP="00085A08">
            <w:pPr>
              <w:pStyle w:val="ListParagraph"/>
              <w:spacing w:line="276" w:lineRule="auto"/>
              <w:ind w:left="0"/>
              <w:rPr>
                <w:b/>
                <w:bCs/>
                <w:sz w:val="20"/>
                <w:szCs w:val="20"/>
              </w:rPr>
            </w:pPr>
            <w:r w:rsidRPr="00015EE9">
              <w:rPr>
                <w:sz w:val="20"/>
                <w:szCs w:val="20"/>
              </w:rPr>
              <w:t>ILO Convention 187 – Promotional Framework for OSH (2006)</w:t>
            </w:r>
          </w:p>
        </w:tc>
        <w:tc>
          <w:tcPr>
            <w:tcW w:w="4675" w:type="dxa"/>
          </w:tcPr>
          <w:p w14:paraId="4C0A8ACC" w14:textId="77777777" w:rsidR="00E77A6B" w:rsidRPr="00015EE9" w:rsidRDefault="00E77A6B" w:rsidP="00085A08">
            <w:pPr>
              <w:pStyle w:val="ListParagraph"/>
              <w:spacing w:line="276" w:lineRule="auto"/>
              <w:ind w:left="0"/>
              <w:rPr>
                <w:b/>
                <w:bCs/>
                <w:sz w:val="20"/>
                <w:szCs w:val="20"/>
              </w:rPr>
            </w:pPr>
            <w:r w:rsidRPr="00015EE9">
              <w:rPr>
                <w:sz w:val="20"/>
                <w:szCs w:val="20"/>
              </w:rPr>
              <w:t>Promotes continuous improvement of national OSH systems and preventive approaches to workplace safety.</w:t>
            </w:r>
          </w:p>
        </w:tc>
      </w:tr>
      <w:tr w:rsidR="00C13D19" w:rsidRPr="00015EE9" w14:paraId="2A13B8E8" w14:textId="77777777" w:rsidTr="00015EE9">
        <w:trPr>
          <w:cantSplit/>
        </w:trPr>
        <w:tc>
          <w:tcPr>
            <w:tcW w:w="4675" w:type="dxa"/>
          </w:tcPr>
          <w:p w14:paraId="5C3589A4" w14:textId="77777777" w:rsidR="00E77A6B" w:rsidRPr="00015EE9" w:rsidRDefault="00E77A6B" w:rsidP="00085A08">
            <w:pPr>
              <w:pStyle w:val="ListParagraph"/>
              <w:spacing w:line="276" w:lineRule="auto"/>
              <w:ind w:left="0"/>
              <w:rPr>
                <w:b/>
                <w:bCs/>
                <w:sz w:val="20"/>
                <w:szCs w:val="20"/>
              </w:rPr>
            </w:pPr>
            <w:r w:rsidRPr="00015EE9">
              <w:rPr>
                <w:sz w:val="20"/>
                <w:szCs w:val="20"/>
              </w:rPr>
              <w:t>ILO Convention 100 – Equal Remuneration (1951)</w:t>
            </w:r>
          </w:p>
        </w:tc>
        <w:tc>
          <w:tcPr>
            <w:tcW w:w="4675" w:type="dxa"/>
          </w:tcPr>
          <w:p w14:paraId="0CEE392A" w14:textId="77777777" w:rsidR="00E77A6B" w:rsidRPr="00015EE9" w:rsidRDefault="00E77A6B" w:rsidP="00085A08">
            <w:pPr>
              <w:pStyle w:val="ListParagraph"/>
              <w:spacing w:line="276" w:lineRule="auto"/>
              <w:ind w:left="0"/>
              <w:rPr>
                <w:b/>
                <w:bCs/>
                <w:sz w:val="20"/>
                <w:szCs w:val="20"/>
              </w:rPr>
            </w:pPr>
            <w:r w:rsidRPr="00015EE9">
              <w:rPr>
                <w:sz w:val="20"/>
                <w:szCs w:val="20"/>
              </w:rPr>
              <w:t>Requires equal pay for equal work regardless of gender.</w:t>
            </w:r>
          </w:p>
        </w:tc>
      </w:tr>
      <w:tr w:rsidR="00C13D19" w:rsidRPr="00015EE9" w14:paraId="64803C43" w14:textId="77777777" w:rsidTr="00015EE9">
        <w:trPr>
          <w:cantSplit/>
        </w:trPr>
        <w:tc>
          <w:tcPr>
            <w:tcW w:w="4675" w:type="dxa"/>
          </w:tcPr>
          <w:p w14:paraId="51A95C0B" w14:textId="77777777" w:rsidR="00E77A6B" w:rsidRPr="00015EE9" w:rsidRDefault="00E77A6B" w:rsidP="00085A08">
            <w:pPr>
              <w:pStyle w:val="ListParagraph"/>
              <w:spacing w:line="276" w:lineRule="auto"/>
              <w:ind w:left="0"/>
              <w:rPr>
                <w:b/>
                <w:bCs/>
                <w:sz w:val="20"/>
                <w:szCs w:val="20"/>
              </w:rPr>
            </w:pPr>
            <w:r w:rsidRPr="00015EE9">
              <w:rPr>
                <w:sz w:val="20"/>
                <w:szCs w:val="20"/>
              </w:rPr>
              <w:t>ILO Convention 111 – Non-Discrimination in Employment (1958)</w:t>
            </w:r>
          </w:p>
        </w:tc>
        <w:tc>
          <w:tcPr>
            <w:tcW w:w="4675" w:type="dxa"/>
          </w:tcPr>
          <w:p w14:paraId="693D01F0" w14:textId="77777777" w:rsidR="00E77A6B" w:rsidRPr="00015EE9" w:rsidRDefault="00E77A6B" w:rsidP="00085A08">
            <w:pPr>
              <w:pStyle w:val="ListParagraph"/>
              <w:spacing w:line="276" w:lineRule="auto"/>
              <w:ind w:left="0"/>
              <w:rPr>
                <w:b/>
                <w:bCs/>
                <w:sz w:val="20"/>
                <w:szCs w:val="20"/>
              </w:rPr>
            </w:pPr>
            <w:r w:rsidRPr="00015EE9">
              <w:rPr>
                <w:sz w:val="20"/>
                <w:szCs w:val="20"/>
              </w:rPr>
              <w:t>Prohibits discrimination in hiring and employment on multiple grounds.</w:t>
            </w:r>
          </w:p>
        </w:tc>
      </w:tr>
      <w:tr w:rsidR="00C13D19" w:rsidRPr="00015EE9" w14:paraId="270C2044" w14:textId="77777777" w:rsidTr="00015EE9">
        <w:trPr>
          <w:cantSplit/>
        </w:trPr>
        <w:tc>
          <w:tcPr>
            <w:tcW w:w="4675" w:type="dxa"/>
          </w:tcPr>
          <w:p w14:paraId="2694BBA5" w14:textId="77777777" w:rsidR="00E77A6B" w:rsidRPr="00015EE9" w:rsidRDefault="00E77A6B" w:rsidP="00085A08">
            <w:pPr>
              <w:pStyle w:val="ListParagraph"/>
              <w:spacing w:line="276" w:lineRule="auto"/>
              <w:ind w:left="0"/>
              <w:rPr>
                <w:b/>
                <w:bCs/>
                <w:sz w:val="20"/>
                <w:szCs w:val="20"/>
              </w:rPr>
            </w:pPr>
            <w:r w:rsidRPr="00015EE9">
              <w:rPr>
                <w:sz w:val="20"/>
                <w:szCs w:val="20"/>
              </w:rPr>
              <w:t>ILO Convention 190 – Violence and Harassment (2019)</w:t>
            </w:r>
          </w:p>
        </w:tc>
        <w:tc>
          <w:tcPr>
            <w:tcW w:w="4675" w:type="dxa"/>
          </w:tcPr>
          <w:p w14:paraId="32EF7299" w14:textId="77777777" w:rsidR="00E77A6B" w:rsidRPr="00015EE9" w:rsidRDefault="00E77A6B" w:rsidP="00085A08">
            <w:pPr>
              <w:pStyle w:val="ListParagraph"/>
              <w:spacing w:line="276" w:lineRule="auto"/>
              <w:ind w:left="0"/>
              <w:rPr>
                <w:b/>
                <w:bCs/>
                <w:sz w:val="20"/>
                <w:szCs w:val="20"/>
              </w:rPr>
            </w:pPr>
            <w:r w:rsidRPr="00015EE9">
              <w:rPr>
                <w:sz w:val="20"/>
                <w:szCs w:val="20"/>
              </w:rPr>
              <w:t>Establishes protections against workplace violence and harassment, including SEA/SH; requires prevention and grievance mechanisms.</w:t>
            </w:r>
          </w:p>
        </w:tc>
      </w:tr>
      <w:tr w:rsidR="00C13D19" w:rsidRPr="00015EE9" w14:paraId="78C6D446" w14:textId="77777777" w:rsidTr="00015EE9">
        <w:trPr>
          <w:cantSplit/>
        </w:trPr>
        <w:tc>
          <w:tcPr>
            <w:tcW w:w="4675" w:type="dxa"/>
          </w:tcPr>
          <w:p w14:paraId="173E8B86" w14:textId="77777777" w:rsidR="00E77A6B" w:rsidRPr="00015EE9" w:rsidRDefault="00E77A6B" w:rsidP="00085A08">
            <w:pPr>
              <w:pStyle w:val="ListParagraph"/>
              <w:spacing w:line="276" w:lineRule="auto"/>
              <w:ind w:left="0"/>
              <w:rPr>
                <w:b/>
                <w:bCs/>
                <w:sz w:val="20"/>
                <w:szCs w:val="20"/>
              </w:rPr>
            </w:pPr>
            <w:r w:rsidRPr="00015EE9">
              <w:rPr>
                <w:sz w:val="20"/>
                <w:szCs w:val="20"/>
              </w:rPr>
              <w:t>Basel Convention on Hazardous Waste (1989)</w:t>
            </w:r>
          </w:p>
        </w:tc>
        <w:tc>
          <w:tcPr>
            <w:tcW w:w="4675" w:type="dxa"/>
          </w:tcPr>
          <w:p w14:paraId="557B5DB5" w14:textId="77777777" w:rsidR="00E77A6B" w:rsidRPr="00015EE9" w:rsidRDefault="00E77A6B" w:rsidP="00085A08">
            <w:pPr>
              <w:pStyle w:val="ListParagraph"/>
              <w:spacing w:line="276" w:lineRule="auto"/>
              <w:ind w:left="0"/>
              <w:rPr>
                <w:b/>
                <w:bCs/>
                <w:sz w:val="20"/>
                <w:szCs w:val="20"/>
              </w:rPr>
            </w:pPr>
            <w:proofErr w:type="gramStart"/>
            <w:r w:rsidRPr="00015EE9">
              <w:rPr>
                <w:sz w:val="20"/>
                <w:szCs w:val="20"/>
              </w:rPr>
              <w:t>Governs</w:t>
            </w:r>
            <w:proofErr w:type="gramEnd"/>
            <w:r w:rsidRPr="00015EE9">
              <w:rPr>
                <w:sz w:val="20"/>
                <w:szCs w:val="20"/>
              </w:rPr>
              <w:t xml:space="preserve"> safe handling, storage, and disposal of hazardous waste (e.g., fluorescent tubes, electronic waste, asbestos).</w:t>
            </w:r>
          </w:p>
        </w:tc>
      </w:tr>
      <w:tr w:rsidR="00C13D19" w:rsidRPr="00015EE9" w14:paraId="07BD783E" w14:textId="77777777" w:rsidTr="00015EE9">
        <w:trPr>
          <w:cantSplit/>
        </w:trPr>
        <w:tc>
          <w:tcPr>
            <w:tcW w:w="4675" w:type="dxa"/>
          </w:tcPr>
          <w:p w14:paraId="7ECA745E" w14:textId="77777777" w:rsidR="00E77A6B" w:rsidRPr="00015EE9" w:rsidRDefault="00E77A6B" w:rsidP="00085A08">
            <w:pPr>
              <w:pStyle w:val="ListParagraph"/>
              <w:spacing w:line="276" w:lineRule="auto"/>
              <w:ind w:left="0"/>
              <w:rPr>
                <w:b/>
                <w:bCs/>
                <w:sz w:val="20"/>
                <w:szCs w:val="20"/>
              </w:rPr>
            </w:pPr>
            <w:r w:rsidRPr="00015EE9">
              <w:rPr>
                <w:sz w:val="20"/>
                <w:szCs w:val="20"/>
              </w:rPr>
              <w:t>Montreal Protocol on Ozone-Depleting Substances (1987)</w:t>
            </w:r>
          </w:p>
        </w:tc>
        <w:tc>
          <w:tcPr>
            <w:tcW w:w="4675" w:type="dxa"/>
          </w:tcPr>
          <w:p w14:paraId="37DF2C91" w14:textId="77777777" w:rsidR="00E77A6B" w:rsidRPr="00015EE9" w:rsidRDefault="00E77A6B" w:rsidP="00085A08">
            <w:pPr>
              <w:pStyle w:val="ListParagraph"/>
              <w:spacing w:line="276" w:lineRule="auto"/>
              <w:ind w:left="0"/>
              <w:rPr>
                <w:b/>
                <w:bCs/>
                <w:sz w:val="20"/>
                <w:szCs w:val="20"/>
              </w:rPr>
            </w:pPr>
            <w:r w:rsidRPr="00015EE9">
              <w:rPr>
                <w:sz w:val="20"/>
                <w:szCs w:val="20"/>
              </w:rPr>
              <w:t>Requires phase-out of ODS; relevant to procurement or replacement of school cooling and refrigeration equipment.</w:t>
            </w:r>
          </w:p>
        </w:tc>
      </w:tr>
      <w:tr w:rsidR="00C13D19" w:rsidRPr="00015EE9" w14:paraId="35FEAC7C" w14:textId="77777777" w:rsidTr="00015EE9">
        <w:trPr>
          <w:cantSplit/>
        </w:trPr>
        <w:tc>
          <w:tcPr>
            <w:tcW w:w="4675" w:type="dxa"/>
          </w:tcPr>
          <w:p w14:paraId="0ABA9388" w14:textId="77777777" w:rsidR="00E77A6B" w:rsidRPr="00015EE9" w:rsidRDefault="00E77A6B" w:rsidP="00085A08">
            <w:pPr>
              <w:pStyle w:val="ListParagraph"/>
              <w:spacing w:line="276" w:lineRule="auto"/>
              <w:ind w:left="0"/>
              <w:rPr>
                <w:b/>
                <w:bCs/>
                <w:sz w:val="20"/>
                <w:szCs w:val="20"/>
              </w:rPr>
            </w:pPr>
            <w:r w:rsidRPr="00015EE9">
              <w:rPr>
                <w:sz w:val="20"/>
                <w:szCs w:val="20"/>
              </w:rPr>
              <w:t>UNESCO World Heritage Convention (1972)</w:t>
            </w:r>
          </w:p>
        </w:tc>
        <w:tc>
          <w:tcPr>
            <w:tcW w:w="4675" w:type="dxa"/>
          </w:tcPr>
          <w:p w14:paraId="32BA73F1" w14:textId="77777777" w:rsidR="00E77A6B" w:rsidRPr="00015EE9" w:rsidRDefault="00E77A6B" w:rsidP="00085A08">
            <w:pPr>
              <w:pStyle w:val="ListParagraph"/>
              <w:spacing w:line="276" w:lineRule="auto"/>
              <w:ind w:left="0"/>
              <w:rPr>
                <w:b/>
                <w:bCs/>
                <w:sz w:val="20"/>
                <w:szCs w:val="20"/>
              </w:rPr>
            </w:pPr>
            <w:r w:rsidRPr="00015EE9">
              <w:rPr>
                <w:sz w:val="20"/>
                <w:szCs w:val="20"/>
              </w:rPr>
              <w:t xml:space="preserve">Encourages protection of cultural and natural heritage; relevant </w:t>
            </w:r>
            <w:proofErr w:type="gramStart"/>
            <w:r w:rsidRPr="00015EE9">
              <w:rPr>
                <w:sz w:val="20"/>
                <w:szCs w:val="20"/>
              </w:rPr>
              <w:t>for</w:t>
            </w:r>
            <w:proofErr w:type="gramEnd"/>
            <w:r w:rsidRPr="00015EE9">
              <w:rPr>
                <w:sz w:val="20"/>
                <w:szCs w:val="20"/>
              </w:rPr>
              <w:t xml:space="preserve"> schools in historic buildings or near cultural sites.</w:t>
            </w:r>
          </w:p>
        </w:tc>
      </w:tr>
    </w:tbl>
    <w:p w14:paraId="062BD2EA" w14:textId="77777777" w:rsidR="00E77A6B" w:rsidRDefault="00E77A6B" w:rsidP="00E77A6B">
      <w:pPr>
        <w:pStyle w:val="ListParagraph"/>
        <w:spacing w:after="0" w:line="276" w:lineRule="auto"/>
        <w:ind w:left="0"/>
        <w:rPr>
          <w:b/>
          <w:bCs/>
        </w:rPr>
      </w:pPr>
    </w:p>
    <w:p w14:paraId="77BB6E43" w14:textId="77777777" w:rsidR="00E77A6B" w:rsidRDefault="00E77A6B" w:rsidP="0035553E">
      <w:pPr>
        <w:ind w:left="-630"/>
      </w:pPr>
    </w:p>
    <w:p w14:paraId="0F0D352A" w14:textId="77777777" w:rsidR="00E77A6B" w:rsidRDefault="00E77A6B" w:rsidP="0035553E">
      <w:pPr>
        <w:ind w:left="-630"/>
      </w:pPr>
    </w:p>
    <w:sectPr w:rsidR="00E77A6B" w:rsidSect="007B704F">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F4F3" w14:textId="77777777" w:rsidR="00986D31" w:rsidRDefault="00986D31" w:rsidP="007532BE">
      <w:pPr>
        <w:spacing w:after="0" w:line="240" w:lineRule="auto"/>
      </w:pPr>
      <w:r>
        <w:separator/>
      </w:r>
    </w:p>
  </w:endnote>
  <w:endnote w:type="continuationSeparator" w:id="0">
    <w:p w14:paraId="0EC2DBD3" w14:textId="77777777" w:rsidR="00986D31" w:rsidRDefault="00986D31" w:rsidP="0075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39EA" w14:textId="21A23D0E" w:rsidR="007532BE" w:rsidRDefault="007532BE">
    <w:pPr>
      <w:pStyle w:val="Footer"/>
    </w:pPr>
    <w:r>
      <w:rPr>
        <w:noProof/>
      </w:rPr>
      <mc:AlternateContent>
        <mc:Choice Requires="wps">
          <w:drawing>
            <wp:anchor distT="0" distB="0" distL="0" distR="0" simplePos="0" relativeHeight="251658242" behindDoc="0" locked="0" layoutInCell="1" allowOverlap="1" wp14:anchorId="680CFFC0" wp14:editId="67D2FBBB">
              <wp:simplePos x="635" y="635"/>
              <wp:positionH relativeFrom="page">
                <wp:align>right</wp:align>
              </wp:positionH>
              <wp:positionV relativeFrom="page">
                <wp:align>bottom</wp:align>
              </wp:positionV>
              <wp:extent cx="1102995" cy="370205"/>
              <wp:effectExtent l="0" t="0" r="0" b="0"/>
              <wp:wrapNone/>
              <wp:docPr id="156945831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648122FD" w14:textId="49282372" w:rsidR="007532BE" w:rsidRPr="007532BE" w:rsidRDefault="007532BE" w:rsidP="007532BE">
                          <w:pPr>
                            <w:spacing w:after="0"/>
                            <w:rPr>
                              <w:rFonts w:ascii="Calibri" w:eastAsia="Calibri" w:hAnsi="Calibri" w:cs="Calibri"/>
                              <w:noProof/>
                              <w:color w:val="000000"/>
                              <w:sz w:val="20"/>
                              <w:szCs w:val="20"/>
                            </w:rPr>
                          </w:pPr>
                          <w:r w:rsidRPr="007532BE">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0CFFC0"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" filled="f" stroked="f">
              <v:textbox style="mso-fit-shape-to-text:t" inset="0,0,20pt,15pt">
                <w:txbxContent>
                  <w:p w14:paraId="648122FD" w14:textId="49282372" w:rsidR="007532BE" w:rsidRPr="007532BE" w:rsidRDefault="007532BE" w:rsidP="007532BE">
                    <w:pPr>
                      <w:spacing w:after="0"/>
                      <w:rPr>
                        <w:rFonts w:ascii="Calibri" w:eastAsia="Calibri" w:hAnsi="Calibri" w:cs="Calibri"/>
                        <w:noProof/>
                        <w:color w:val="000000"/>
                        <w:sz w:val="20"/>
                        <w:szCs w:val="20"/>
                      </w:rPr>
                    </w:pPr>
                    <w:r w:rsidRPr="007532BE">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60258673"/>
      <w:docPartObj>
        <w:docPartGallery w:val="Page Numbers (Bottom of Page)"/>
        <w:docPartUnique/>
      </w:docPartObj>
    </w:sdtPr>
    <w:sdtEndPr>
      <w:rPr>
        <w:noProof/>
      </w:rPr>
    </w:sdtEndPr>
    <w:sdtContent>
      <w:p w14:paraId="152791CE" w14:textId="1EA0B764" w:rsidR="008B51C0" w:rsidRPr="00015EE9" w:rsidRDefault="008B51C0">
        <w:pPr>
          <w:pStyle w:val="Footer"/>
          <w:jc w:val="center"/>
          <w:rPr>
            <w:sz w:val="20"/>
            <w:szCs w:val="20"/>
          </w:rPr>
        </w:pPr>
        <w:r w:rsidRPr="00015EE9">
          <w:rPr>
            <w:sz w:val="20"/>
            <w:szCs w:val="20"/>
          </w:rPr>
          <w:fldChar w:fldCharType="begin"/>
        </w:r>
        <w:r w:rsidRPr="00015EE9">
          <w:rPr>
            <w:sz w:val="20"/>
            <w:szCs w:val="20"/>
          </w:rPr>
          <w:instrText xml:space="preserve"> PAGE   \* MERGEFORMAT </w:instrText>
        </w:r>
        <w:r w:rsidRPr="00015EE9">
          <w:rPr>
            <w:sz w:val="20"/>
            <w:szCs w:val="20"/>
          </w:rPr>
          <w:fldChar w:fldCharType="separate"/>
        </w:r>
        <w:r w:rsidRPr="00015EE9">
          <w:rPr>
            <w:noProof/>
            <w:sz w:val="20"/>
            <w:szCs w:val="20"/>
          </w:rPr>
          <w:t>2</w:t>
        </w:r>
        <w:r w:rsidRPr="00015EE9">
          <w:rPr>
            <w:noProof/>
            <w:sz w:val="20"/>
            <w:szCs w:val="20"/>
          </w:rPr>
          <w:fldChar w:fldCharType="end"/>
        </w:r>
      </w:p>
    </w:sdtContent>
  </w:sdt>
  <w:p w14:paraId="595A3A9C" w14:textId="1CF25EBB" w:rsidR="007532BE" w:rsidRDefault="00753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3214" w14:textId="560CBF65" w:rsidR="007532BE" w:rsidRDefault="007532BE">
    <w:pPr>
      <w:pStyle w:val="Footer"/>
    </w:pPr>
    <w:r>
      <w:rPr>
        <w:noProof/>
      </w:rPr>
      <mc:AlternateContent>
        <mc:Choice Requires="wps">
          <w:drawing>
            <wp:anchor distT="0" distB="0" distL="0" distR="0" simplePos="0" relativeHeight="251658240" behindDoc="0" locked="0" layoutInCell="1" allowOverlap="1" wp14:anchorId="421764DA" wp14:editId="72FA0135">
              <wp:simplePos x="635" y="635"/>
              <wp:positionH relativeFrom="page">
                <wp:align>right</wp:align>
              </wp:positionH>
              <wp:positionV relativeFrom="page">
                <wp:align>bottom</wp:align>
              </wp:positionV>
              <wp:extent cx="1102995" cy="370205"/>
              <wp:effectExtent l="0" t="0" r="0" b="0"/>
              <wp:wrapNone/>
              <wp:docPr id="1976501108"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70205"/>
                      </a:xfrm>
                      <a:prstGeom prst="rect">
                        <a:avLst/>
                      </a:prstGeom>
                      <a:noFill/>
                      <a:ln>
                        <a:noFill/>
                      </a:ln>
                    </wps:spPr>
                    <wps:txbx>
                      <w:txbxContent>
                        <w:p w14:paraId="6A8697A7" w14:textId="4874C001" w:rsidR="007532BE" w:rsidRPr="007532BE" w:rsidRDefault="007532BE" w:rsidP="007532BE">
                          <w:pPr>
                            <w:spacing w:after="0"/>
                            <w:rPr>
                              <w:rFonts w:ascii="Calibri" w:eastAsia="Calibri" w:hAnsi="Calibri" w:cs="Calibri"/>
                              <w:noProof/>
                              <w:color w:val="000000"/>
                              <w:sz w:val="20"/>
                              <w:szCs w:val="20"/>
                            </w:rPr>
                          </w:pPr>
                          <w:r w:rsidRPr="007532BE">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21764DA" id="_x0000_t202" coordsize="21600,21600" o:spt="202" path="m,l,21600r21600,l21600,xe">
              <v:stroke joinstyle="miter"/>
              <v:path gradientshapeok="t" o:connecttype="rect"/>
            </v:shapetype>
            <v:shape id="Text Box 1" o:spid="_x0000_s1027" type="#_x0000_t202" alt="Official Use Only" style="position:absolute;margin-left:35.65pt;margin-top:0;width:86.8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" filled="f" stroked="f">
              <v:textbox style="mso-fit-shape-to-text:t" inset="0,0,20pt,15pt">
                <w:txbxContent>
                  <w:p w14:paraId="6A8697A7" w14:textId="4874C001" w:rsidR="007532BE" w:rsidRPr="007532BE" w:rsidRDefault="007532BE" w:rsidP="007532BE">
                    <w:pPr>
                      <w:spacing w:after="0"/>
                      <w:rPr>
                        <w:rFonts w:ascii="Calibri" w:eastAsia="Calibri" w:hAnsi="Calibri" w:cs="Calibri"/>
                        <w:noProof/>
                        <w:color w:val="000000"/>
                        <w:sz w:val="20"/>
                        <w:szCs w:val="20"/>
                      </w:rPr>
                    </w:pPr>
                    <w:r w:rsidRPr="007532BE">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43168191"/>
      <w:docPartObj>
        <w:docPartGallery w:val="Page Numbers (Bottom of Page)"/>
        <w:docPartUnique/>
      </w:docPartObj>
    </w:sdtPr>
    <w:sdtEndPr>
      <w:rPr>
        <w:noProof/>
      </w:rPr>
    </w:sdtEndPr>
    <w:sdtContent>
      <w:p w14:paraId="6D8D1278" w14:textId="77777777" w:rsidR="00474C02" w:rsidRPr="00015EE9" w:rsidRDefault="00474C02">
        <w:pPr>
          <w:pStyle w:val="Footer"/>
          <w:jc w:val="center"/>
          <w:rPr>
            <w:sz w:val="20"/>
            <w:szCs w:val="20"/>
          </w:rPr>
        </w:pPr>
        <w:r w:rsidRPr="00015EE9">
          <w:rPr>
            <w:sz w:val="20"/>
            <w:szCs w:val="20"/>
          </w:rPr>
          <w:fldChar w:fldCharType="begin"/>
        </w:r>
        <w:r w:rsidRPr="00015EE9">
          <w:rPr>
            <w:sz w:val="20"/>
            <w:szCs w:val="20"/>
          </w:rPr>
          <w:instrText xml:space="preserve"> PAGE   \* MERGEFORMAT </w:instrText>
        </w:r>
        <w:r w:rsidRPr="00015EE9">
          <w:rPr>
            <w:sz w:val="20"/>
            <w:szCs w:val="20"/>
          </w:rPr>
          <w:fldChar w:fldCharType="separate"/>
        </w:r>
        <w:r w:rsidRPr="00015EE9">
          <w:rPr>
            <w:noProof/>
            <w:sz w:val="20"/>
            <w:szCs w:val="20"/>
          </w:rPr>
          <w:t>2</w:t>
        </w:r>
        <w:r w:rsidRPr="00015EE9">
          <w:rPr>
            <w:noProof/>
            <w:sz w:val="20"/>
            <w:szCs w:val="20"/>
          </w:rPr>
          <w:fldChar w:fldCharType="end"/>
        </w:r>
      </w:p>
    </w:sdtContent>
  </w:sdt>
  <w:p w14:paraId="580A79CE" w14:textId="77777777" w:rsidR="00474C02" w:rsidRDefault="00474C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93964398"/>
      <w:docPartObj>
        <w:docPartGallery w:val="Page Numbers (Bottom of Page)"/>
        <w:docPartUnique/>
      </w:docPartObj>
    </w:sdtPr>
    <w:sdtEndPr>
      <w:rPr>
        <w:noProof/>
      </w:rPr>
    </w:sdtEndPr>
    <w:sdtContent>
      <w:p w14:paraId="5E9E6169" w14:textId="77777777" w:rsidR="00474C02" w:rsidRPr="00015EE9" w:rsidRDefault="00474C02">
        <w:pPr>
          <w:pStyle w:val="Footer"/>
          <w:jc w:val="center"/>
          <w:rPr>
            <w:sz w:val="20"/>
            <w:szCs w:val="20"/>
          </w:rPr>
        </w:pPr>
        <w:r w:rsidRPr="00015EE9">
          <w:rPr>
            <w:sz w:val="20"/>
            <w:szCs w:val="20"/>
          </w:rPr>
          <w:fldChar w:fldCharType="begin"/>
        </w:r>
        <w:r w:rsidRPr="00015EE9">
          <w:rPr>
            <w:sz w:val="20"/>
            <w:szCs w:val="20"/>
          </w:rPr>
          <w:instrText xml:space="preserve"> PAGE   \* MERGEFORMAT </w:instrText>
        </w:r>
        <w:r w:rsidRPr="00015EE9">
          <w:rPr>
            <w:sz w:val="20"/>
            <w:szCs w:val="20"/>
          </w:rPr>
          <w:fldChar w:fldCharType="separate"/>
        </w:r>
        <w:r w:rsidRPr="00015EE9">
          <w:rPr>
            <w:noProof/>
            <w:sz w:val="20"/>
            <w:szCs w:val="20"/>
          </w:rPr>
          <w:t>2</w:t>
        </w:r>
        <w:r w:rsidRPr="00015EE9">
          <w:rPr>
            <w:noProof/>
            <w:sz w:val="20"/>
            <w:szCs w:val="20"/>
          </w:rPr>
          <w:fldChar w:fldCharType="end"/>
        </w:r>
      </w:p>
    </w:sdtContent>
  </w:sdt>
  <w:p w14:paraId="7D0BEE54" w14:textId="77777777" w:rsidR="00474C02" w:rsidRDefault="00474C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10949390"/>
      <w:docPartObj>
        <w:docPartGallery w:val="Page Numbers (Bottom of Page)"/>
        <w:docPartUnique/>
      </w:docPartObj>
    </w:sdtPr>
    <w:sdtEndPr>
      <w:rPr>
        <w:noProof/>
      </w:rPr>
    </w:sdtEndPr>
    <w:sdtContent>
      <w:p w14:paraId="48BB2143" w14:textId="77777777" w:rsidR="00474C02" w:rsidRPr="00015EE9" w:rsidRDefault="00474C02">
        <w:pPr>
          <w:pStyle w:val="Footer"/>
          <w:jc w:val="center"/>
          <w:rPr>
            <w:sz w:val="20"/>
            <w:szCs w:val="20"/>
          </w:rPr>
        </w:pPr>
        <w:r w:rsidRPr="00015EE9">
          <w:rPr>
            <w:sz w:val="20"/>
            <w:szCs w:val="20"/>
          </w:rPr>
          <w:fldChar w:fldCharType="begin"/>
        </w:r>
        <w:r w:rsidRPr="00015EE9">
          <w:rPr>
            <w:sz w:val="20"/>
            <w:szCs w:val="20"/>
          </w:rPr>
          <w:instrText xml:space="preserve"> PAGE   \* MERGEFORMAT </w:instrText>
        </w:r>
        <w:r w:rsidRPr="00015EE9">
          <w:rPr>
            <w:sz w:val="20"/>
            <w:szCs w:val="20"/>
          </w:rPr>
          <w:fldChar w:fldCharType="separate"/>
        </w:r>
        <w:r w:rsidRPr="00015EE9">
          <w:rPr>
            <w:noProof/>
            <w:sz w:val="20"/>
            <w:szCs w:val="20"/>
          </w:rPr>
          <w:t>2</w:t>
        </w:r>
        <w:r w:rsidRPr="00015EE9">
          <w:rPr>
            <w:noProof/>
            <w:sz w:val="20"/>
            <w:szCs w:val="20"/>
          </w:rPr>
          <w:fldChar w:fldCharType="end"/>
        </w:r>
      </w:p>
    </w:sdtContent>
  </w:sdt>
  <w:p w14:paraId="4DF7DF15" w14:textId="77777777" w:rsidR="00474C02" w:rsidRDefault="00474C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53096890"/>
      <w:docPartObj>
        <w:docPartGallery w:val="Page Numbers (Bottom of Page)"/>
        <w:docPartUnique/>
      </w:docPartObj>
    </w:sdtPr>
    <w:sdtEndPr>
      <w:rPr>
        <w:noProof/>
      </w:rPr>
    </w:sdtEndPr>
    <w:sdtContent>
      <w:p w14:paraId="23E2755F" w14:textId="77777777" w:rsidR="00474C02" w:rsidRPr="00015EE9" w:rsidRDefault="00474C02">
        <w:pPr>
          <w:pStyle w:val="Footer"/>
          <w:jc w:val="center"/>
          <w:rPr>
            <w:sz w:val="20"/>
            <w:szCs w:val="20"/>
          </w:rPr>
        </w:pPr>
        <w:r w:rsidRPr="00015EE9">
          <w:rPr>
            <w:sz w:val="20"/>
            <w:szCs w:val="20"/>
          </w:rPr>
          <w:fldChar w:fldCharType="begin"/>
        </w:r>
        <w:r w:rsidRPr="00015EE9">
          <w:rPr>
            <w:sz w:val="20"/>
            <w:szCs w:val="20"/>
          </w:rPr>
          <w:instrText xml:space="preserve"> PAGE   \* MERGEFORMAT </w:instrText>
        </w:r>
        <w:r w:rsidRPr="00015EE9">
          <w:rPr>
            <w:sz w:val="20"/>
            <w:szCs w:val="20"/>
          </w:rPr>
          <w:fldChar w:fldCharType="separate"/>
        </w:r>
        <w:r w:rsidRPr="00015EE9">
          <w:rPr>
            <w:noProof/>
            <w:sz w:val="20"/>
            <w:szCs w:val="20"/>
          </w:rPr>
          <w:t>2</w:t>
        </w:r>
        <w:r w:rsidRPr="00015EE9">
          <w:rPr>
            <w:noProof/>
            <w:sz w:val="20"/>
            <w:szCs w:val="20"/>
          </w:rPr>
          <w:fldChar w:fldCharType="end"/>
        </w:r>
      </w:p>
    </w:sdtContent>
  </w:sdt>
  <w:p w14:paraId="41BD7123" w14:textId="77777777" w:rsidR="00474C02" w:rsidRDefault="00474C0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64306205"/>
      <w:docPartObj>
        <w:docPartGallery w:val="Page Numbers (Bottom of Page)"/>
        <w:docPartUnique/>
      </w:docPartObj>
    </w:sdtPr>
    <w:sdtEndPr>
      <w:rPr>
        <w:noProof/>
      </w:rPr>
    </w:sdtEndPr>
    <w:sdtContent>
      <w:p w14:paraId="20863C21" w14:textId="77777777" w:rsidR="00474C02" w:rsidRPr="00015EE9" w:rsidRDefault="00474C02">
        <w:pPr>
          <w:pStyle w:val="Footer"/>
          <w:jc w:val="center"/>
          <w:rPr>
            <w:sz w:val="20"/>
            <w:szCs w:val="20"/>
          </w:rPr>
        </w:pPr>
        <w:r w:rsidRPr="00015EE9">
          <w:rPr>
            <w:sz w:val="20"/>
            <w:szCs w:val="20"/>
          </w:rPr>
          <w:fldChar w:fldCharType="begin"/>
        </w:r>
        <w:r w:rsidRPr="00015EE9">
          <w:rPr>
            <w:sz w:val="20"/>
            <w:szCs w:val="20"/>
          </w:rPr>
          <w:instrText xml:space="preserve"> PAGE   \* MERGEFORMAT </w:instrText>
        </w:r>
        <w:r w:rsidRPr="00015EE9">
          <w:rPr>
            <w:sz w:val="20"/>
            <w:szCs w:val="20"/>
          </w:rPr>
          <w:fldChar w:fldCharType="separate"/>
        </w:r>
        <w:r w:rsidRPr="00015EE9">
          <w:rPr>
            <w:noProof/>
            <w:sz w:val="20"/>
            <w:szCs w:val="20"/>
          </w:rPr>
          <w:t>2</w:t>
        </w:r>
        <w:r w:rsidRPr="00015EE9">
          <w:rPr>
            <w:noProof/>
            <w:sz w:val="20"/>
            <w:szCs w:val="20"/>
          </w:rPr>
          <w:fldChar w:fldCharType="end"/>
        </w:r>
      </w:p>
    </w:sdtContent>
  </w:sdt>
  <w:p w14:paraId="58BD70CA" w14:textId="77777777" w:rsidR="00474C02" w:rsidRDefault="00474C0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8555871"/>
      <w:docPartObj>
        <w:docPartGallery w:val="Page Numbers (Bottom of Page)"/>
        <w:docPartUnique/>
      </w:docPartObj>
    </w:sdtPr>
    <w:sdtEndPr>
      <w:rPr>
        <w:noProof/>
      </w:rPr>
    </w:sdtEndPr>
    <w:sdtContent>
      <w:p w14:paraId="04627B7C" w14:textId="77777777" w:rsidR="00015EE9" w:rsidRPr="00015EE9" w:rsidRDefault="00015EE9">
        <w:pPr>
          <w:pStyle w:val="Footer"/>
          <w:jc w:val="center"/>
          <w:rPr>
            <w:sz w:val="20"/>
            <w:szCs w:val="20"/>
          </w:rPr>
        </w:pPr>
        <w:r w:rsidRPr="00015EE9">
          <w:rPr>
            <w:sz w:val="20"/>
            <w:szCs w:val="20"/>
          </w:rPr>
          <w:fldChar w:fldCharType="begin"/>
        </w:r>
        <w:r w:rsidRPr="00015EE9">
          <w:rPr>
            <w:sz w:val="20"/>
            <w:szCs w:val="20"/>
          </w:rPr>
          <w:instrText xml:space="preserve"> PAGE   \* MERGEFORMAT </w:instrText>
        </w:r>
        <w:r w:rsidRPr="00015EE9">
          <w:rPr>
            <w:sz w:val="20"/>
            <w:szCs w:val="20"/>
          </w:rPr>
          <w:fldChar w:fldCharType="separate"/>
        </w:r>
        <w:r w:rsidRPr="00015EE9">
          <w:rPr>
            <w:noProof/>
            <w:sz w:val="20"/>
            <w:szCs w:val="20"/>
          </w:rPr>
          <w:t>2</w:t>
        </w:r>
        <w:r w:rsidRPr="00015EE9">
          <w:rPr>
            <w:noProof/>
            <w:sz w:val="20"/>
            <w:szCs w:val="20"/>
          </w:rPr>
          <w:fldChar w:fldCharType="end"/>
        </w:r>
      </w:p>
    </w:sdtContent>
  </w:sdt>
  <w:p w14:paraId="5127F486" w14:textId="77777777" w:rsidR="00015EE9" w:rsidRDefault="00015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B66A0" w14:textId="77777777" w:rsidR="00986D31" w:rsidRDefault="00986D31" w:rsidP="007532BE">
      <w:pPr>
        <w:spacing w:after="0" w:line="240" w:lineRule="auto"/>
      </w:pPr>
      <w:r>
        <w:separator/>
      </w:r>
    </w:p>
  </w:footnote>
  <w:footnote w:type="continuationSeparator" w:id="0">
    <w:p w14:paraId="3DE30367" w14:textId="77777777" w:rsidR="00986D31" w:rsidRDefault="00986D31" w:rsidP="007532BE">
      <w:pPr>
        <w:spacing w:after="0" w:line="240" w:lineRule="auto"/>
      </w:pPr>
      <w:r>
        <w:continuationSeparator/>
      </w:r>
    </w:p>
  </w:footnote>
  <w:footnote w:id="1">
    <w:p w14:paraId="36838001" w14:textId="1823DC41" w:rsidR="00074C86" w:rsidRPr="003B0831" w:rsidRDefault="00074C86" w:rsidP="00F73346">
      <w:pPr>
        <w:pStyle w:val="FootnoteText"/>
        <w:jc w:val="both"/>
        <w:rPr>
          <w:sz w:val="16"/>
          <w:szCs w:val="16"/>
        </w:rPr>
      </w:pPr>
      <w:r w:rsidRPr="003B0831">
        <w:rPr>
          <w:rStyle w:val="FootnoteReference"/>
          <w:sz w:val="16"/>
          <w:szCs w:val="16"/>
        </w:rPr>
        <w:footnoteRef/>
      </w:r>
      <w:r w:rsidR="00C561F2" w:rsidRPr="003B0831">
        <w:rPr>
          <w:sz w:val="16"/>
          <w:szCs w:val="16"/>
        </w:rPr>
        <w:t xml:space="preserve"> </w:t>
      </w:r>
      <w:r w:rsidRPr="003B0831">
        <w:rPr>
          <w:sz w:val="16"/>
          <w:szCs w:val="16"/>
        </w:rPr>
        <w:t>The IDB-financed Skills for the Future Project was classified as Category C, given that it involved no new construction and was expected to generate minimal environmental or social impacts. Consequently, no dedicated environmental and social specialist was assigned to the project team. The Project Coordination Unit (PCU) engineer is responsible for safeguards reporting once civil works commence, including contractor compliance with environmental, social, health, and safety (ESHS) provisions.</w:t>
      </w:r>
    </w:p>
  </w:footnote>
  <w:footnote w:id="2">
    <w:p w14:paraId="4E6C170D" w14:textId="2BF14397" w:rsidR="003745DE" w:rsidRPr="00426AAB" w:rsidRDefault="003745DE" w:rsidP="003745DE">
      <w:pPr>
        <w:pStyle w:val="FootnoteText"/>
        <w:rPr>
          <w:sz w:val="16"/>
          <w:szCs w:val="16"/>
        </w:rPr>
      </w:pPr>
      <w:r w:rsidRPr="00426AAB">
        <w:rPr>
          <w:rStyle w:val="FootnoteReference"/>
          <w:sz w:val="16"/>
          <w:szCs w:val="16"/>
        </w:rPr>
        <w:footnoteRef/>
      </w:r>
      <w:r w:rsidRPr="00426AAB">
        <w:rPr>
          <w:sz w:val="16"/>
          <w:szCs w:val="16"/>
        </w:rPr>
        <w:t xml:space="preserve"> These exclusions are consistent with the GoB’s</w:t>
      </w:r>
      <w:r w:rsidR="00C561F2" w:rsidRPr="00426AAB">
        <w:rPr>
          <w:sz w:val="16"/>
          <w:szCs w:val="16"/>
        </w:rPr>
        <w:t xml:space="preserve"> </w:t>
      </w:r>
      <w:r w:rsidRPr="00426AAB">
        <w:rPr>
          <w:sz w:val="16"/>
          <w:szCs w:val="16"/>
        </w:rPr>
        <w:t>environmental, social, and climate resilience policies and reflect Barbados’s firm commitment to sustainable and responsible national development.</w:t>
      </w:r>
    </w:p>
    <w:p w14:paraId="3554E25D" w14:textId="23BD2EC2" w:rsidR="003745DE" w:rsidRDefault="003745DE">
      <w:pPr>
        <w:pStyle w:val="FootnoteText"/>
      </w:pPr>
    </w:p>
  </w:footnote>
  <w:footnote w:id="3">
    <w:p w14:paraId="43659956" w14:textId="164C4F19" w:rsidR="007C76C5" w:rsidRPr="005878AC" w:rsidRDefault="007C76C5" w:rsidP="00F73346">
      <w:pPr>
        <w:pStyle w:val="FootnoteText"/>
        <w:jc w:val="both"/>
        <w:rPr>
          <w:sz w:val="16"/>
          <w:szCs w:val="16"/>
        </w:rPr>
      </w:pPr>
      <w:r w:rsidRPr="005878AC">
        <w:rPr>
          <w:rStyle w:val="FootnoteReference"/>
          <w:sz w:val="16"/>
          <w:szCs w:val="16"/>
        </w:rPr>
        <w:footnoteRef/>
      </w:r>
      <w:r w:rsidRPr="005878AC">
        <w:rPr>
          <w:sz w:val="16"/>
          <w:szCs w:val="16"/>
        </w:rPr>
        <w:t xml:space="preserve"> The GRM developed under the IDB-financed Skills for the Future Project provides the framework currently used by the MEDT to manage stakeholder inquiries and complaints. The system operates at two levels: contractors receive, document, and address grievances related to on-site activities, while the PEU monitors compliance, ensures resolution, and maintains a grievance registry. The GRM procedures are communicated to affected communities through the project’s stakeholder engagement and communication plan, including digital channels and printed materials. This mechanism can be adapted or expanded into an institutional GRM for the BEST Program to ensure consistent and transparent management of feedback and complaints.</w:t>
      </w:r>
    </w:p>
  </w:footnote>
  <w:footnote w:id="4">
    <w:p w14:paraId="0C436D21" w14:textId="660C5079" w:rsidR="00A936E1" w:rsidRPr="003100A5" w:rsidRDefault="0006113D" w:rsidP="000952DA">
      <w:pPr>
        <w:pStyle w:val="FootnoteText"/>
        <w:rPr>
          <w:sz w:val="16"/>
          <w:szCs w:val="16"/>
        </w:rPr>
      </w:pPr>
      <w:r w:rsidRPr="003100A5">
        <w:rPr>
          <w:rStyle w:val="FootnoteReference"/>
          <w:sz w:val="16"/>
          <w:szCs w:val="16"/>
        </w:rPr>
        <w:footnoteRef/>
      </w:r>
      <w:r w:rsidR="00E6482A" w:rsidRPr="003100A5">
        <w:rPr>
          <w:sz w:val="16"/>
          <w:szCs w:val="16"/>
        </w:rPr>
        <w:t xml:space="preserve">The Office of Gender Affairs suggested a </w:t>
      </w:r>
      <w:r w:rsidR="00BD53D8" w:rsidRPr="003100A5">
        <w:rPr>
          <w:sz w:val="16"/>
          <w:szCs w:val="16"/>
        </w:rPr>
        <w:t xml:space="preserve">gender component in </w:t>
      </w:r>
      <w:r w:rsidR="000952DA" w:rsidRPr="003100A5">
        <w:rPr>
          <w:sz w:val="16"/>
          <w:szCs w:val="16"/>
        </w:rPr>
        <w:t>all P</w:t>
      </w:r>
      <w:r w:rsidR="007831E6" w:rsidRPr="003100A5">
        <w:rPr>
          <w:sz w:val="16"/>
          <w:szCs w:val="16"/>
        </w:rPr>
        <w:t>rogram</w:t>
      </w:r>
      <w:r w:rsidR="00BD53D8" w:rsidRPr="003100A5">
        <w:rPr>
          <w:sz w:val="16"/>
          <w:szCs w:val="16"/>
        </w:rPr>
        <w:t xml:space="preserve"> training</w:t>
      </w:r>
      <w:r w:rsidR="004B22FA" w:rsidRPr="003100A5">
        <w:rPr>
          <w:sz w:val="16"/>
          <w:szCs w:val="16"/>
        </w:rPr>
        <w:t xml:space="preserve"> </w:t>
      </w:r>
      <w:r w:rsidR="00A936E1" w:rsidRPr="003100A5">
        <w:rPr>
          <w:sz w:val="16"/>
          <w:szCs w:val="16"/>
        </w:rPr>
        <w:t>For example, if a workshop is conducted on incorporating multimedia in classrooms, consider using images of boys and girls that dispel stereotypical / harmful gender roles</w:t>
      </w:r>
      <w:r w:rsidR="000952DA" w:rsidRPr="003100A5">
        <w:rPr>
          <w:sz w:val="16"/>
          <w:szCs w:val="16"/>
        </w:rPr>
        <w:t>.</w:t>
      </w:r>
      <w:r w:rsidR="004B22FA" w:rsidRPr="003100A5">
        <w:rPr>
          <w:sz w:val="16"/>
          <w:szCs w:val="16"/>
        </w:rPr>
        <w:t xml:space="preserve"> </w:t>
      </w:r>
      <w:r w:rsidR="006751E0" w:rsidRPr="003100A5">
        <w:rPr>
          <w:sz w:val="16"/>
          <w:szCs w:val="16"/>
        </w:rPr>
        <w:t>The Office also proposed: (i) a</w:t>
      </w:r>
      <w:r w:rsidR="00A936E1" w:rsidRPr="003100A5">
        <w:rPr>
          <w:sz w:val="16"/>
          <w:szCs w:val="16"/>
        </w:rPr>
        <w:t>ny prospective research should include sex disaggregated data – specific data collection methods may be needed to capture the unique experiences of boys, girls, indigent children and children with disabilities, particularly with respect to classroom engagement and correspondent learning outcomes</w:t>
      </w:r>
      <w:r w:rsidR="006751E0" w:rsidRPr="003100A5">
        <w:rPr>
          <w:sz w:val="16"/>
          <w:szCs w:val="16"/>
        </w:rPr>
        <w:t>; (ii)</w:t>
      </w:r>
      <w:r w:rsidR="00590504" w:rsidRPr="003100A5">
        <w:rPr>
          <w:sz w:val="16"/>
          <w:szCs w:val="16"/>
        </w:rPr>
        <w:t xml:space="preserve"> </w:t>
      </w:r>
      <w:r w:rsidR="006751E0" w:rsidRPr="003100A5">
        <w:rPr>
          <w:sz w:val="16"/>
          <w:szCs w:val="16"/>
        </w:rPr>
        <w:t>e</w:t>
      </w:r>
      <w:r w:rsidR="00A936E1" w:rsidRPr="003100A5">
        <w:rPr>
          <w:sz w:val="16"/>
          <w:szCs w:val="16"/>
        </w:rPr>
        <w:t>fforts should be undertaken to dismantle structural barriers to gender equality by redressing disparities in access and content (curricula)</w:t>
      </w:r>
      <w:r w:rsidR="006751E0" w:rsidRPr="003100A5">
        <w:rPr>
          <w:sz w:val="16"/>
          <w:szCs w:val="16"/>
        </w:rPr>
        <w:t>; (iii)</w:t>
      </w:r>
      <w:r w:rsidR="00A936E1" w:rsidRPr="003100A5">
        <w:rPr>
          <w:sz w:val="16"/>
          <w:szCs w:val="16"/>
        </w:rPr>
        <w:t xml:space="preserve"> </w:t>
      </w:r>
      <w:r w:rsidR="006751E0" w:rsidRPr="003100A5">
        <w:rPr>
          <w:sz w:val="16"/>
          <w:szCs w:val="16"/>
        </w:rPr>
        <w:t>f</w:t>
      </w:r>
      <w:r w:rsidR="00A936E1" w:rsidRPr="003100A5">
        <w:rPr>
          <w:sz w:val="16"/>
          <w:szCs w:val="16"/>
        </w:rPr>
        <w:t>acilitate a gender-sensitive curricula</w:t>
      </w:r>
      <w:r w:rsidR="006751E0" w:rsidRPr="003100A5">
        <w:rPr>
          <w:sz w:val="16"/>
          <w:szCs w:val="16"/>
        </w:rPr>
        <w:t>; (iv)</w:t>
      </w:r>
      <w:r w:rsidR="00A936E1" w:rsidRPr="003100A5">
        <w:rPr>
          <w:sz w:val="16"/>
          <w:szCs w:val="16"/>
        </w:rPr>
        <w:t xml:space="preserve"> </w:t>
      </w:r>
      <w:r w:rsidR="006751E0" w:rsidRPr="003100A5">
        <w:rPr>
          <w:sz w:val="16"/>
          <w:szCs w:val="16"/>
        </w:rPr>
        <w:t>e</w:t>
      </w:r>
      <w:r w:rsidR="00A936E1" w:rsidRPr="003100A5">
        <w:rPr>
          <w:sz w:val="16"/>
          <w:szCs w:val="16"/>
        </w:rPr>
        <w:t>quitable outcomes should be prioritized in addition to providing equitable opportunities</w:t>
      </w:r>
      <w:r w:rsidR="006751E0" w:rsidRPr="003100A5">
        <w:rPr>
          <w:sz w:val="16"/>
          <w:szCs w:val="16"/>
        </w:rPr>
        <w:t>; (v)</w:t>
      </w:r>
      <w:r w:rsidR="00590504" w:rsidRPr="003100A5">
        <w:rPr>
          <w:sz w:val="16"/>
          <w:szCs w:val="16"/>
        </w:rPr>
        <w:t xml:space="preserve"> </w:t>
      </w:r>
      <w:r w:rsidR="006751E0" w:rsidRPr="003100A5">
        <w:rPr>
          <w:sz w:val="16"/>
          <w:szCs w:val="16"/>
        </w:rPr>
        <w:t>a</w:t>
      </w:r>
      <w:r w:rsidR="00A936E1" w:rsidRPr="003100A5">
        <w:rPr>
          <w:sz w:val="16"/>
          <w:szCs w:val="16"/>
        </w:rPr>
        <w:t>im to promote gender parity in educational achievement / learner outcomes</w:t>
      </w:r>
      <w:r w:rsidR="006751E0" w:rsidRPr="003100A5">
        <w:rPr>
          <w:sz w:val="16"/>
          <w:szCs w:val="16"/>
        </w:rPr>
        <w:t>; and, (vi)</w:t>
      </w:r>
      <w:r w:rsidR="00A936E1" w:rsidRPr="003100A5">
        <w:rPr>
          <w:sz w:val="16"/>
          <w:szCs w:val="16"/>
        </w:rPr>
        <w:t xml:space="preserve"> </w:t>
      </w:r>
      <w:r w:rsidR="006751E0" w:rsidRPr="003100A5">
        <w:rPr>
          <w:sz w:val="16"/>
          <w:szCs w:val="16"/>
        </w:rPr>
        <w:t>c</w:t>
      </w:r>
      <w:r w:rsidR="00A936E1" w:rsidRPr="003100A5">
        <w:rPr>
          <w:sz w:val="16"/>
          <w:szCs w:val="16"/>
        </w:rPr>
        <w:t>onsideration should be afforded to conducting an analysis of socio-cultural relations relative to gender equality in education</w:t>
      </w:r>
      <w:r w:rsidR="00955F6B" w:rsidRPr="003100A5">
        <w:rPr>
          <w:sz w:val="16"/>
          <w:szCs w:val="16"/>
        </w:rPr>
        <w:t>.</w:t>
      </w:r>
      <w:r w:rsidR="00B86538" w:rsidRPr="003100A5">
        <w:rPr>
          <w:sz w:val="16"/>
          <w:szCs w:val="16"/>
        </w:rPr>
        <w:t xml:space="preserve"> </w:t>
      </w:r>
      <w:r w:rsidR="00955F6B" w:rsidRPr="003100A5">
        <w:rPr>
          <w:sz w:val="16"/>
          <w:szCs w:val="16"/>
        </w:rPr>
        <w:t>P</w:t>
      </w:r>
      <w:r w:rsidR="00B86538" w:rsidRPr="003100A5">
        <w:rPr>
          <w:sz w:val="16"/>
          <w:szCs w:val="16"/>
        </w:rPr>
        <w:t>roposal</w:t>
      </w:r>
      <w:r w:rsidR="00955F6B" w:rsidRPr="003100A5">
        <w:rPr>
          <w:sz w:val="16"/>
          <w:szCs w:val="16"/>
        </w:rPr>
        <w:t>s set forth by the Office of Gender Affairs</w:t>
      </w:r>
      <w:r w:rsidR="00B86538" w:rsidRPr="003100A5">
        <w:rPr>
          <w:sz w:val="16"/>
          <w:szCs w:val="16"/>
        </w:rPr>
        <w:t xml:space="preserve"> should be </w:t>
      </w:r>
      <w:r w:rsidR="00955F6B" w:rsidRPr="003100A5">
        <w:rPr>
          <w:sz w:val="16"/>
          <w:szCs w:val="16"/>
        </w:rPr>
        <w:t xml:space="preserve">assessed </w:t>
      </w:r>
      <w:r w:rsidR="00B86538" w:rsidRPr="003100A5">
        <w:rPr>
          <w:sz w:val="16"/>
          <w:szCs w:val="16"/>
        </w:rPr>
        <w:t>by the MEDT</w:t>
      </w:r>
      <w:r w:rsidR="00955F6B" w:rsidRPr="003100A5">
        <w:rPr>
          <w:sz w:val="16"/>
          <w:szCs w:val="16"/>
        </w:rPr>
        <w:t xml:space="preserve"> and integrated, as relevant and possible.</w:t>
      </w:r>
    </w:p>
    <w:p w14:paraId="0F9AFCCB" w14:textId="76B74DE9" w:rsidR="0006113D" w:rsidRPr="003100A5" w:rsidRDefault="0006113D" w:rsidP="00A936E1">
      <w:pPr>
        <w:pStyle w:val="FootnoteText"/>
        <w:rPr>
          <w:sz w:val="16"/>
          <w:szCs w:val="16"/>
        </w:rPr>
      </w:pPr>
    </w:p>
  </w:footnote>
  <w:footnote w:id="5">
    <w:p w14:paraId="6E37F92F" w14:textId="10941A63" w:rsidR="00C52687" w:rsidRPr="003100A5" w:rsidRDefault="00C52687" w:rsidP="00F73346">
      <w:pPr>
        <w:pStyle w:val="FootnoteText"/>
        <w:jc w:val="both"/>
        <w:rPr>
          <w:sz w:val="16"/>
          <w:szCs w:val="16"/>
        </w:rPr>
      </w:pPr>
      <w:r w:rsidRPr="003100A5">
        <w:rPr>
          <w:rStyle w:val="FootnoteReference"/>
          <w:sz w:val="16"/>
          <w:szCs w:val="16"/>
        </w:rPr>
        <w:footnoteRef/>
      </w:r>
      <w:r w:rsidRPr="003100A5">
        <w:rPr>
          <w:sz w:val="16"/>
          <w:szCs w:val="16"/>
        </w:rPr>
        <w:t xml:space="preserve"> Under the I</w:t>
      </w:r>
      <w:r w:rsidR="00D97972" w:rsidRPr="003100A5">
        <w:rPr>
          <w:sz w:val="16"/>
          <w:szCs w:val="16"/>
        </w:rPr>
        <w:t>A</w:t>
      </w:r>
      <w:r w:rsidRPr="003100A5">
        <w:rPr>
          <w:sz w:val="16"/>
          <w:szCs w:val="16"/>
        </w:rPr>
        <w:t xml:space="preserve">DB-financed Skills for the Future Project, contractors were required to adopt and enforce a Code of Conduct that included specific provisions on SEA/SH. Although this requirement is not yet systematically embedded across </w:t>
      </w:r>
      <w:r w:rsidRPr="003100A5">
        <w:rPr>
          <w:sz w:val="16"/>
          <w:szCs w:val="16"/>
        </w:rPr>
        <w:t>all of the Ministry’s construction contracts, its application in previous donor-supported projects has provided the Ministry with initial experience in implementing and monitoring compliance with CoC standards on site.</w:t>
      </w:r>
    </w:p>
  </w:footnote>
  <w:footnote w:id="6">
    <w:p w14:paraId="60968720" w14:textId="763E1935" w:rsidR="00C52687" w:rsidRPr="003100A5" w:rsidRDefault="00C52687" w:rsidP="00F73346">
      <w:pPr>
        <w:pStyle w:val="FootnoteText"/>
        <w:jc w:val="both"/>
        <w:rPr>
          <w:sz w:val="16"/>
          <w:szCs w:val="16"/>
        </w:rPr>
      </w:pPr>
      <w:r w:rsidRPr="003100A5">
        <w:rPr>
          <w:rStyle w:val="FootnoteReference"/>
          <w:sz w:val="16"/>
          <w:szCs w:val="16"/>
        </w:rPr>
        <w:footnoteRef/>
      </w:r>
      <w:r w:rsidRPr="003100A5">
        <w:rPr>
          <w:sz w:val="16"/>
          <w:szCs w:val="16"/>
        </w:rPr>
        <w:t xml:space="preserve"> Standard bidding documents developed under the I</w:t>
      </w:r>
      <w:r w:rsidR="00E115E3" w:rsidRPr="003100A5">
        <w:rPr>
          <w:sz w:val="16"/>
          <w:szCs w:val="16"/>
        </w:rPr>
        <w:t>A</w:t>
      </w:r>
      <w:r w:rsidRPr="003100A5">
        <w:rPr>
          <w:sz w:val="16"/>
          <w:szCs w:val="16"/>
        </w:rPr>
        <w:t>DB-financed Skills for the Future Project include ESHS specifications, covering contractor OHS procedures, waste management, and community protection measures.</w:t>
      </w:r>
      <w:r w:rsidR="004B22FA" w:rsidRPr="003100A5">
        <w:rPr>
          <w:sz w:val="16"/>
          <w:szCs w:val="16"/>
        </w:rPr>
        <w:t xml:space="preserve"> </w:t>
      </w:r>
      <w:r w:rsidRPr="003100A5">
        <w:rPr>
          <w:sz w:val="16"/>
          <w:szCs w:val="16"/>
        </w:rPr>
        <w:t>While these templates are not yet formally adopted across all Ministry programs, they can be used or adapted for the preparation of bidding documents under the BEST Program.</w:t>
      </w:r>
    </w:p>
  </w:footnote>
  <w:footnote w:id="7">
    <w:p w14:paraId="2A74518E" w14:textId="77777777" w:rsidR="00E77A6B" w:rsidRPr="00340105" w:rsidRDefault="00E77A6B" w:rsidP="00E77A6B">
      <w:pPr>
        <w:pStyle w:val="FootnoteText"/>
        <w:rPr>
          <w:sz w:val="16"/>
          <w:szCs w:val="16"/>
        </w:rPr>
      </w:pPr>
      <w:r w:rsidRPr="00340105">
        <w:rPr>
          <w:rStyle w:val="FootnoteReference"/>
          <w:sz w:val="16"/>
          <w:szCs w:val="16"/>
        </w:rPr>
        <w:footnoteRef/>
      </w:r>
      <w:r w:rsidRPr="00340105">
        <w:rPr>
          <w:sz w:val="16"/>
          <w:szCs w:val="16"/>
        </w:rPr>
        <w:t xml:space="preserve"> MEDT informed that the Education Act is currently being reviewed and under reform.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C4B4" w14:textId="13B99E03" w:rsidR="00172907" w:rsidRDefault="00FC1E32">
    <w:pPr>
      <w:pStyle w:val="Header"/>
    </w:pPr>
    <w:r>
      <w:rPr>
        <w:noProof/>
      </w:rPr>
      <w:pict w14:anchorId="7D4D2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072344" o:spid="_x0000_s1027" type="#_x0000_t136" style="position:absolute;margin-left:0;margin-top:0;width:457.8pt;height:201.95pt;rotation:315;z-index:-251658237;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46E0" w14:textId="77777777" w:rsidR="00C13510" w:rsidRPr="009E4166" w:rsidRDefault="00FC1E32">
    <w:pPr>
      <w:pStyle w:val="Header"/>
      <w:rPr>
        <w:b/>
        <w:bCs/>
        <w:smallCaps/>
        <w:sz w:val="20"/>
        <w:szCs w:val="20"/>
      </w:rPr>
    </w:pPr>
    <w:r>
      <w:rPr>
        <w:noProof/>
      </w:rPr>
      <w:pict w14:anchorId="41BCB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565.5pt;height:94.25pt;rotation:315;z-index:-251656184;mso-position-horizontal:center;mso-position-horizontal-relative:margin;mso-position-vertical:center;mso-position-vertical-relative:margin" o:allowincell="f" fillcolor="silver" stroked="f">
          <v:fill opacity=".5"/>
          <v:textpath style="font-family:&quot;Calibri&quot;;font-size:1pt" string="DRAFT for Consultation"/>
          <w10:wrap anchorx="margin" anchory="margin"/>
        </v:shape>
      </w:pict>
    </w:r>
    <w:r w:rsidR="00C13510" w:rsidRPr="009E4166">
      <w:rPr>
        <w:b/>
        <w:bCs/>
        <w:smallCaps/>
        <w:sz w:val="20"/>
        <w:szCs w:val="20"/>
      </w:rPr>
      <w:t>P511038 – Barbados Education Sector Transformation Program</w:t>
    </w:r>
  </w:p>
  <w:p w14:paraId="63489FE4" w14:textId="77777777" w:rsidR="00C13510" w:rsidRPr="009E4166" w:rsidRDefault="00C13510">
    <w:pPr>
      <w:pStyle w:val="Header"/>
      <w:rPr>
        <w:b/>
        <w:bCs/>
        <w:smallCaps/>
        <w:sz w:val="20"/>
        <w:szCs w:val="20"/>
      </w:rPr>
    </w:pPr>
    <w:r w:rsidRPr="009E4166">
      <w:rPr>
        <w:b/>
        <w:bCs/>
        <w:smallCaps/>
        <w:sz w:val="20"/>
        <w:szCs w:val="20"/>
      </w:rPr>
      <w:t>Environmental and Social Systems Assessment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58FE" w14:textId="77777777" w:rsidR="006D7631" w:rsidRDefault="006D763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3076" w14:textId="00EC5647" w:rsidR="00327170" w:rsidRPr="009E4166" w:rsidRDefault="00FC1E32">
    <w:pPr>
      <w:pStyle w:val="Header"/>
      <w:rPr>
        <w:b/>
        <w:bCs/>
        <w:smallCaps/>
        <w:sz w:val="20"/>
        <w:szCs w:val="20"/>
      </w:rPr>
    </w:pPr>
    <w:r>
      <w:rPr>
        <w:noProof/>
      </w:rPr>
      <w:pict w14:anchorId="55C6C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65.5pt;height:94.25pt;rotation:315;z-index:-251658232;mso-position-horizontal:center;mso-position-horizontal-relative:margin;mso-position-vertical:center;mso-position-vertical-relative:margin" o:allowincell="f" fillcolor="silver" stroked="f">
          <v:fill opacity=".5"/>
          <v:textpath style="font-family:&quot;Calibri&quot;;font-size:1pt" string="DRAFT for Consultation"/>
          <w10:wrap anchorx="margin" anchory="margin"/>
        </v:shape>
      </w:pict>
    </w:r>
    <w:r w:rsidR="00F1288A" w:rsidRPr="009E4166">
      <w:rPr>
        <w:b/>
        <w:bCs/>
        <w:smallCaps/>
        <w:sz w:val="20"/>
        <w:szCs w:val="20"/>
      </w:rPr>
      <w:t>P511038 – Barbados Education Sector Transformation Program</w:t>
    </w:r>
    <w:r w:rsidR="00F1288A">
      <w:rPr>
        <w:b/>
        <w:bCs/>
        <w:smallCaps/>
        <w:sz w:val="20"/>
        <w:szCs w:val="20"/>
      </w:rPr>
      <w:tab/>
    </w:r>
    <w:r w:rsidR="00267E2F">
      <w:rPr>
        <w:b/>
        <w:bCs/>
        <w:smallCaps/>
        <w:sz w:val="20"/>
        <w:szCs w:val="20"/>
      </w:rPr>
      <w:t>Annex 1</w:t>
    </w:r>
  </w:p>
  <w:p w14:paraId="66200EAD" w14:textId="7901C54D" w:rsidR="00F1288A" w:rsidRPr="009E4166" w:rsidRDefault="00F1288A">
    <w:pPr>
      <w:pStyle w:val="Header"/>
      <w:rPr>
        <w:b/>
        <w:bCs/>
        <w:smallCaps/>
        <w:sz w:val="20"/>
        <w:szCs w:val="20"/>
      </w:rPr>
    </w:pPr>
    <w:r w:rsidRPr="009E4166">
      <w:rPr>
        <w:b/>
        <w:bCs/>
        <w:smallCaps/>
        <w:sz w:val="20"/>
        <w:szCs w:val="20"/>
      </w:rPr>
      <w:t>Environmental and Social Systems Assessment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7A3F" w14:textId="77777777" w:rsidR="006D7631" w:rsidRDefault="006D763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B73A" w14:textId="41D4B2B0" w:rsidR="00267E2F" w:rsidRPr="009E4166" w:rsidRDefault="00FC1E32">
    <w:pPr>
      <w:pStyle w:val="Header"/>
      <w:rPr>
        <w:b/>
        <w:bCs/>
        <w:smallCaps/>
        <w:sz w:val="20"/>
        <w:szCs w:val="20"/>
      </w:rPr>
    </w:pPr>
    <w:r>
      <w:rPr>
        <w:noProof/>
      </w:rPr>
      <w:pict w14:anchorId="6DCED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margin-left:0;margin-top:0;width:565.5pt;height:94.25pt;rotation:315;z-index:-251654136;mso-position-horizontal:center;mso-position-horizontal-relative:margin;mso-position-vertical:center;mso-position-vertical-relative:margin" o:allowincell="f" fillcolor="silver" stroked="f">
          <v:fill opacity=".5"/>
          <v:textpath style="font-family:&quot;Calibri&quot;;font-size:1pt" string="DRAFT for Consultation"/>
          <w10:wrap anchorx="margin" anchory="margin"/>
        </v:shape>
      </w:pict>
    </w:r>
    <w:r w:rsidR="00267E2F" w:rsidRPr="009E4166">
      <w:rPr>
        <w:b/>
        <w:bCs/>
        <w:smallCaps/>
        <w:sz w:val="20"/>
        <w:szCs w:val="20"/>
      </w:rPr>
      <w:t>P511038 – Barbados Education Sector Transformation Program</w:t>
    </w:r>
    <w:r w:rsidR="00267E2F">
      <w:rPr>
        <w:b/>
        <w:bCs/>
        <w:smallCaps/>
        <w:sz w:val="20"/>
        <w:szCs w:val="20"/>
      </w:rPr>
      <w:tab/>
    </w:r>
    <w:r w:rsidR="00267E2F">
      <w:rPr>
        <w:b/>
        <w:bCs/>
        <w:smallCaps/>
        <w:sz w:val="20"/>
        <w:szCs w:val="20"/>
      </w:rPr>
      <w:tab/>
    </w:r>
    <w:r w:rsidR="00267E2F">
      <w:rPr>
        <w:b/>
        <w:bCs/>
        <w:smallCaps/>
        <w:sz w:val="20"/>
        <w:szCs w:val="20"/>
      </w:rPr>
      <w:tab/>
    </w:r>
    <w:r w:rsidR="00267E2F">
      <w:rPr>
        <w:b/>
        <w:bCs/>
        <w:smallCaps/>
        <w:sz w:val="20"/>
        <w:szCs w:val="20"/>
      </w:rPr>
      <w:tab/>
    </w:r>
    <w:r w:rsidR="00267E2F">
      <w:rPr>
        <w:b/>
        <w:bCs/>
        <w:smallCaps/>
        <w:sz w:val="20"/>
        <w:szCs w:val="20"/>
      </w:rPr>
      <w:tab/>
      <w:t>Annex 2</w:t>
    </w:r>
  </w:p>
  <w:p w14:paraId="63EDF307" w14:textId="77777777" w:rsidR="00267E2F" w:rsidRPr="009E4166" w:rsidRDefault="00267E2F">
    <w:pPr>
      <w:pStyle w:val="Header"/>
      <w:rPr>
        <w:b/>
        <w:bCs/>
        <w:smallCaps/>
        <w:sz w:val="20"/>
        <w:szCs w:val="20"/>
      </w:rPr>
    </w:pPr>
    <w:r w:rsidRPr="009E4166">
      <w:rPr>
        <w:b/>
        <w:bCs/>
        <w:smallCaps/>
        <w:sz w:val="20"/>
        <w:szCs w:val="20"/>
      </w:rPr>
      <w:t>Environmental and Social Systems Assessment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DDE6" w14:textId="4EEABBA0" w:rsidR="00267E2F" w:rsidRPr="009E4166" w:rsidRDefault="00FC1E32">
    <w:pPr>
      <w:pStyle w:val="Header"/>
      <w:rPr>
        <w:b/>
        <w:bCs/>
        <w:smallCaps/>
        <w:sz w:val="20"/>
        <w:szCs w:val="20"/>
      </w:rPr>
    </w:pPr>
    <w:r>
      <w:rPr>
        <w:noProof/>
      </w:rPr>
      <w:pict w14:anchorId="726A49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0;margin-top:0;width:565.5pt;height:94.25pt;rotation:315;z-index:-251652088;mso-position-horizontal:center;mso-position-horizontal-relative:margin;mso-position-vertical:center;mso-position-vertical-relative:margin" o:allowincell="f" fillcolor="silver" stroked="f">
          <v:fill opacity=".5"/>
          <v:textpath style="font-family:&quot;Calibri&quot;;font-size:1pt" string="DRAFT for Consultation"/>
          <w10:wrap anchorx="margin" anchory="margin"/>
        </v:shape>
      </w:pict>
    </w:r>
    <w:r w:rsidR="00267E2F" w:rsidRPr="009E4166">
      <w:rPr>
        <w:b/>
        <w:bCs/>
        <w:smallCaps/>
        <w:sz w:val="20"/>
        <w:szCs w:val="20"/>
      </w:rPr>
      <w:t>P511038 – Barbados Education Sector Transformation Program</w:t>
    </w:r>
    <w:r w:rsidR="00267E2F">
      <w:rPr>
        <w:b/>
        <w:bCs/>
        <w:smallCaps/>
        <w:sz w:val="20"/>
        <w:szCs w:val="20"/>
      </w:rPr>
      <w:tab/>
      <w:t>Annex 3</w:t>
    </w:r>
  </w:p>
  <w:p w14:paraId="3AFBBF8F" w14:textId="77777777" w:rsidR="00267E2F" w:rsidRPr="009E4166" w:rsidRDefault="00267E2F">
    <w:pPr>
      <w:pStyle w:val="Header"/>
      <w:rPr>
        <w:b/>
        <w:bCs/>
        <w:smallCaps/>
        <w:sz w:val="20"/>
        <w:szCs w:val="20"/>
      </w:rPr>
    </w:pPr>
    <w:r w:rsidRPr="009E4166">
      <w:rPr>
        <w:b/>
        <w:bCs/>
        <w:smallCaps/>
        <w:sz w:val="20"/>
        <w:szCs w:val="20"/>
      </w:rPr>
      <w:t>Environmental and Social Systems Assessment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0D4D" w14:textId="259DD8CA" w:rsidR="00C561F2" w:rsidRPr="009E4166" w:rsidRDefault="00FC1E32">
    <w:pPr>
      <w:pStyle w:val="Header"/>
      <w:rPr>
        <w:b/>
        <w:bCs/>
        <w:smallCaps/>
        <w:sz w:val="20"/>
        <w:szCs w:val="20"/>
      </w:rPr>
    </w:pPr>
    <w:r>
      <w:rPr>
        <w:noProof/>
      </w:rPr>
      <w:pict w14:anchorId="35414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072345" o:spid="_x0000_s1028" type="#_x0000_t136" style="position:absolute;margin-left:0;margin-top:0;width:457.8pt;height:201.95pt;rotation:315;z-index:-251658236;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r w:rsidR="00C505F7" w:rsidRPr="009E4166">
      <w:rPr>
        <w:b/>
        <w:bCs/>
        <w:smallCaps/>
        <w:sz w:val="20"/>
        <w:szCs w:val="20"/>
      </w:rPr>
      <w:t>P</w:t>
    </w:r>
    <w:r w:rsidR="00745C12" w:rsidRPr="009E4166">
      <w:rPr>
        <w:b/>
        <w:bCs/>
        <w:smallCaps/>
        <w:sz w:val="20"/>
        <w:szCs w:val="20"/>
      </w:rPr>
      <w:t>511038 – Barbados Education Sector Transformation Program</w:t>
    </w:r>
  </w:p>
  <w:p w14:paraId="580D6042" w14:textId="58CDE078" w:rsidR="009E4166" w:rsidRPr="009E4166" w:rsidRDefault="009E4166">
    <w:pPr>
      <w:pStyle w:val="Header"/>
      <w:rPr>
        <w:b/>
        <w:bCs/>
        <w:smallCaps/>
        <w:sz w:val="20"/>
        <w:szCs w:val="20"/>
      </w:rPr>
    </w:pPr>
    <w:r w:rsidRPr="009E4166">
      <w:rPr>
        <w:b/>
        <w:bCs/>
        <w:smallCaps/>
        <w:sz w:val="20"/>
        <w:szCs w:val="20"/>
      </w:rPr>
      <w:t>Environmental and Social Systems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2973" w14:textId="48B99BA9" w:rsidR="00DB1A4F" w:rsidRDefault="00FC1E32">
    <w:pPr>
      <w:pStyle w:val="Header"/>
    </w:pPr>
    <w:r>
      <w:rPr>
        <w:noProof/>
      </w:rPr>
      <w:pict w14:anchorId="224AE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072343" o:spid="_x0000_s1026" type="#_x0000_t136" style="position:absolute;margin-left:0;margin-top:0;width:457.8pt;height:201.95pt;rotation:315;z-index:-251658239;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F8F7" w14:textId="77777777" w:rsidR="006D7631" w:rsidRDefault="006D763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D4CF" w14:textId="77777777" w:rsidR="00EF54A4" w:rsidRPr="009E4166" w:rsidRDefault="00FC1E32">
    <w:pPr>
      <w:pStyle w:val="Header"/>
      <w:rPr>
        <w:b/>
        <w:bCs/>
        <w:smallCaps/>
        <w:sz w:val="20"/>
        <w:szCs w:val="20"/>
      </w:rPr>
    </w:pPr>
    <w:r>
      <w:rPr>
        <w:noProof/>
      </w:rPr>
      <w:pict w14:anchorId="5F6CF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65.5pt;height:94.25pt;rotation:315;z-index:-251658234;mso-position-horizontal:center;mso-position-horizontal-relative:margin;mso-position-vertical:center;mso-position-vertical-relative:margin" o:allowincell="f" fillcolor="silver" stroked="f">
          <v:fill opacity=".5"/>
          <v:textpath style="font-family:&quot;Calibri&quot;;font-size:1pt" string="DRAFT for Consultation"/>
          <w10:wrap anchorx="margin" anchory="margin"/>
        </v:shape>
      </w:pict>
    </w:r>
    <w:r w:rsidR="00EF54A4" w:rsidRPr="009E4166">
      <w:rPr>
        <w:b/>
        <w:bCs/>
        <w:smallCaps/>
        <w:sz w:val="20"/>
        <w:szCs w:val="20"/>
      </w:rPr>
      <w:t>P511038 – Barbados Education Sector Transformation Program</w:t>
    </w:r>
  </w:p>
  <w:p w14:paraId="145C0549" w14:textId="77777777" w:rsidR="00EF54A4" w:rsidRPr="009E4166" w:rsidRDefault="00EF54A4">
    <w:pPr>
      <w:pStyle w:val="Header"/>
      <w:rPr>
        <w:b/>
        <w:bCs/>
        <w:smallCaps/>
        <w:sz w:val="20"/>
        <w:szCs w:val="20"/>
      </w:rPr>
    </w:pPr>
    <w:r w:rsidRPr="009E4166">
      <w:rPr>
        <w:b/>
        <w:bCs/>
        <w:smallCaps/>
        <w:sz w:val="20"/>
        <w:szCs w:val="20"/>
      </w:rPr>
      <w:t>Environmental and Social Systems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339B" w14:textId="77777777" w:rsidR="00EF54A4" w:rsidRDefault="00FC1E32">
    <w:pPr>
      <w:pStyle w:val="Header"/>
    </w:pPr>
    <w:r>
      <w:rPr>
        <w:noProof/>
      </w:rPr>
      <w:pict w14:anchorId="60CBC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65.5pt;height:94.25pt;rotation:315;z-index:-251658235;mso-position-horizontal:center;mso-position-horizontal-relative:margin;mso-position-vertical:center;mso-position-vertical-relative:margin" o:allowincell="f" fillcolor="silver" stroked="f">
          <v:fill opacity=".5"/>
          <v:textpath style="font-family:&quot;Calibri&quot;;font-size:1pt" string="DRAFT for Consultat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211C" w14:textId="77777777" w:rsidR="006D7631" w:rsidRDefault="006D763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2217" w14:textId="5C447FDD" w:rsidR="004E0145" w:rsidRPr="009E4166" w:rsidRDefault="00FC1E32">
    <w:pPr>
      <w:pStyle w:val="Header"/>
      <w:rPr>
        <w:b/>
        <w:bCs/>
        <w:smallCaps/>
        <w:sz w:val="20"/>
        <w:szCs w:val="20"/>
      </w:rPr>
    </w:pPr>
    <w:r>
      <w:rPr>
        <w:noProof/>
      </w:rPr>
      <w:pict w14:anchorId="26C0EC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65.5pt;height:94.25pt;rotation:315;z-index:-251658233;mso-position-horizontal:center;mso-position-horizontal-relative:margin;mso-position-vertical:center;mso-position-vertical-relative:margin" o:allowincell="f" fillcolor="silver" stroked="f">
          <v:fill opacity=".5"/>
          <v:textpath style="font-family:&quot;Calibri&quot;;font-size:1pt" string="DRAFT for Consultation"/>
          <w10:wrap anchorx="margin" anchory="margin"/>
        </v:shape>
      </w:pict>
    </w:r>
    <w:r w:rsidR="004E0145" w:rsidRPr="009E4166">
      <w:rPr>
        <w:b/>
        <w:bCs/>
        <w:smallCaps/>
        <w:sz w:val="20"/>
        <w:szCs w:val="20"/>
      </w:rPr>
      <w:t>P511038 – Barbados Education Sector Transformation Program</w:t>
    </w:r>
  </w:p>
  <w:p w14:paraId="67969EA0" w14:textId="77777777" w:rsidR="004E0145" w:rsidRPr="009E4166" w:rsidRDefault="004E0145">
    <w:pPr>
      <w:pStyle w:val="Header"/>
      <w:rPr>
        <w:b/>
        <w:bCs/>
        <w:smallCaps/>
        <w:sz w:val="20"/>
        <w:szCs w:val="20"/>
      </w:rPr>
    </w:pPr>
    <w:r w:rsidRPr="009E4166">
      <w:rPr>
        <w:b/>
        <w:bCs/>
        <w:smallCaps/>
        <w:sz w:val="20"/>
        <w:szCs w:val="20"/>
      </w:rPr>
      <w:t>Environmental and Social Systems Assessment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565F" w14:textId="77777777" w:rsidR="006D7631" w:rsidRDefault="006D7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148A1"/>
    <w:multiLevelType w:val="hybridMultilevel"/>
    <w:tmpl w:val="709EC704"/>
    <w:lvl w:ilvl="0" w:tplc="FFFFFFFF">
      <w:start w:val="1"/>
      <w:numFmt w:val="decimal"/>
      <w:lvlText w:val="%1."/>
      <w:lvlJc w:val="left"/>
      <w:pPr>
        <w:ind w:left="720" w:hanging="360"/>
      </w:pPr>
      <w:rPr>
        <w:rFonts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5A4F35"/>
    <w:multiLevelType w:val="multilevel"/>
    <w:tmpl w:val="BE86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757DD"/>
    <w:multiLevelType w:val="hybridMultilevel"/>
    <w:tmpl w:val="36C468D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7803C5D"/>
    <w:multiLevelType w:val="multilevel"/>
    <w:tmpl w:val="25B28B0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F13C7C"/>
    <w:multiLevelType w:val="hybridMultilevel"/>
    <w:tmpl w:val="486A86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A58EC"/>
    <w:multiLevelType w:val="hybridMultilevel"/>
    <w:tmpl w:val="36C468D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35476CE"/>
    <w:multiLevelType w:val="hybridMultilevel"/>
    <w:tmpl w:val="36C468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0F7B1F"/>
    <w:multiLevelType w:val="hybridMultilevel"/>
    <w:tmpl w:val="36C468D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51D59EA"/>
    <w:multiLevelType w:val="hybridMultilevel"/>
    <w:tmpl w:val="36C468D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90A7351"/>
    <w:multiLevelType w:val="hybridMultilevel"/>
    <w:tmpl w:val="709EC704"/>
    <w:lvl w:ilvl="0" w:tplc="8BB88258">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8630B"/>
    <w:multiLevelType w:val="hybridMultilevel"/>
    <w:tmpl w:val="36C468D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AD6478E"/>
    <w:multiLevelType w:val="hybridMultilevel"/>
    <w:tmpl w:val="C7FA69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8E72D8"/>
    <w:multiLevelType w:val="hybridMultilevel"/>
    <w:tmpl w:val="36C468D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CAA294C"/>
    <w:multiLevelType w:val="hybridMultilevel"/>
    <w:tmpl w:val="36C468D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729614122">
    <w:abstractNumId w:val="3"/>
  </w:num>
  <w:num w:numId="2" w16cid:durableId="710111346">
    <w:abstractNumId w:val="1"/>
  </w:num>
  <w:num w:numId="3" w16cid:durableId="848443892">
    <w:abstractNumId w:val="4"/>
  </w:num>
  <w:num w:numId="4" w16cid:durableId="347490523">
    <w:abstractNumId w:val="11"/>
  </w:num>
  <w:num w:numId="5" w16cid:durableId="1558127515">
    <w:abstractNumId w:val="9"/>
  </w:num>
  <w:num w:numId="6" w16cid:durableId="2109427245">
    <w:abstractNumId w:val="0"/>
  </w:num>
  <w:num w:numId="7" w16cid:durableId="2013219818">
    <w:abstractNumId w:val="6"/>
  </w:num>
  <w:num w:numId="8" w16cid:durableId="669452922">
    <w:abstractNumId w:val="8"/>
  </w:num>
  <w:num w:numId="9" w16cid:durableId="590283275">
    <w:abstractNumId w:val="12"/>
  </w:num>
  <w:num w:numId="10" w16cid:durableId="334386515">
    <w:abstractNumId w:val="2"/>
  </w:num>
  <w:num w:numId="11" w16cid:durableId="434326294">
    <w:abstractNumId w:val="7"/>
  </w:num>
  <w:num w:numId="12" w16cid:durableId="274213129">
    <w:abstractNumId w:val="5"/>
  </w:num>
  <w:num w:numId="13" w16cid:durableId="1898859413">
    <w:abstractNumId w:val="10"/>
  </w:num>
  <w:num w:numId="14" w16cid:durableId="205006183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24"/>
    <w:rsid w:val="0000072A"/>
    <w:rsid w:val="000013D4"/>
    <w:rsid w:val="00003299"/>
    <w:rsid w:val="000034B8"/>
    <w:rsid w:val="000066E5"/>
    <w:rsid w:val="00007B4B"/>
    <w:rsid w:val="00010233"/>
    <w:rsid w:val="000110A5"/>
    <w:rsid w:val="000156D0"/>
    <w:rsid w:val="00015EE9"/>
    <w:rsid w:val="0001643D"/>
    <w:rsid w:val="00024590"/>
    <w:rsid w:val="00026B6F"/>
    <w:rsid w:val="00031F4B"/>
    <w:rsid w:val="00033D7E"/>
    <w:rsid w:val="000342BB"/>
    <w:rsid w:val="00034EC5"/>
    <w:rsid w:val="00034FA0"/>
    <w:rsid w:val="000365AD"/>
    <w:rsid w:val="00036CEF"/>
    <w:rsid w:val="00037894"/>
    <w:rsid w:val="000412C3"/>
    <w:rsid w:val="000431F4"/>
    <w:rsid w:val="0004477E"/>
    <w:rsid w:val="000448E5"/>
    <w:rsid w:val="00044B51"/>
    <w:rsid w:val="00046273"/>
    <w:rsid w:val="00047F8C"/>
    <w:rsid w:val="00050DAD"/>
    <w:rsid w:val="000527A1"/>
    <w:rsid w:val="00052E66"/>
    <w:rsid w:val="000569C8"/>
    <w:rsid w:val="00057E93"/>
    <w:rsid w:val="0006113D"/>
    <w:rsid w:val="000642E3"/>
    <w:rsid w:val="0006452B"/>
    <w:rsid w:val="0006492C"/>
    <w:rsid w:val="00065855"/>
    <w:rsid w:val="0007219F"/>
    <w:rsid w:val="000721E7"/>
    <w:rsid w:val="00073E7D"/>
    <w:rsid w:val="000740DB"/>
    <w:rsid w:val="00074C86"/>
    <w:rsid w:val="00074EC7"/>
    <w:rsid w:val="000802A8"/>
    <w:rsid w:val="000806E6"/>
    <w:rsid w:val="00082954"/>
    <w:rsid w:val="000838E2"/>
    <w:rsid w:val="00083BB9"/>
    <w:rsid w:val="0008501A"/>
    <w:rsid w:val="000850A9"/>
    <w:rsid w:val="00093085"/>
    <w:rsid w:val="000937B3"/>
    <w:rsid w:val="00093FAF"/>
    <w:rsid w:val="000952DA"/>
    <w:rsid w:val="00097DE6"/>
    <w:rsid w:val="000A1FFE"/>
    <w:rsid w:val="000A2E74"/>
    <w:rsid w:val="000A462C"/>
    <w:rsid w:val="000A54C3"/>
    <w:rsid w:val="000A641F"/>
    <w:rsid w:val="000A6744"/>
    <w:rsid w:val="000A743F"/>
    <w:rsid w:val="000A7F34"/>
    <w:rsid w:val="000B0D16"/>
    <w:rsid w:val="000B1FD3"/>
    <w:rsid w:val="000B20A7"/>
    <w:rsid w:val="000B2441"/>
    <w:rsid w:val="000B3E99"/>
    <w:rsid w:val="000C1157"/>
    <w:rsid w:val="000C2701"/>
    <w:rsid w:val="000C2FF8"/>
    <w:rsid w:val="000C354B"/>
    <w:rsid w:val="000D15D5"/>
    <w:rsid w:val="000D1ABA"/>
    <w:rsid w:val="000D3530"/>
    <w:rsid w:val="000D3E12"/>
    <w:rsid w:val="000D6F77"/>
    <w:rsid w:val="000E07DC"/>
    <w:rsid w:val="000E33DF"/>
    <w:rsid w:val="000E3EF0"/>
    <w:rsid w:val="000E448C"/>
    <w:rsid w:val="000E4726"/>
    <w:rsid w:val="000E4FFF"/>
    <w:rsid w:val="000F260D"/>
    <w:rsid w:val="000F2809"/>
    <w:rsid w:val="000F4377"/>
    <w:rsid w:val="001004E5"/>
    <w:rsid w:val="00100B70"/>
    <w:rsid w:val="0010265C"/>
    <w:rsid w:val="00102788"/>
    <w:rsid w:val="00103684"/>
    <w:rsid w:val="00106B34"/>
    <w:rsid w:val="00110426"/>
    <w:rsid w:val="001124C2"/>
    <w:rsid w:val="0011256F"/>
    <w:rsid w:val="001150A1"/>
    <w:rsid w:val="00115923"/>
    <w:rsid w:val="00115CF6"/>
    <w:rsid w:val="00116FC6"/>
    <w:rsid w:val="00117F84"/>
    <w:rsid w:val="00120048"/>
    <w:rsid w:val="001202F0"/>
    <w:rsid w:val="00122416"/>
    <w:rsid w:val="001228E0"/>
    <w:rsid w:val="001234D3"/>
    <w:rsid w:val="001259C1"/>
    <w:rsid w:val="001260A9"/>
    <w:rsid w:val="001308F2"/>
    <w:rsid w:val="001335D6"/>
    <w:rsid w:val="00133A04"/>
    <w:rsid w:val="00136085"/>
    <w:rsid w:val="00140AC5"/>
    <w:rsid w:val="001418D8"/>
    <w:rsid w:val="001418F8"/>
    <w:rsid w:val="00144912"/>
    <w:rsid w:val="00145B56"/>
    <w:rsid w:val="00146F6E"/>
    <w:rsid w:val="001472C0"/>
    <w:rsid w:val="001502B0"/>
    <w:rsid w:val="001507E0"/>
    <w:rsid w:val="001509C6"/>
    <w:rsid w:val="00152BE1"/>
    <w:rsid w:val="00155372"/>
    <w:rsid w:val="0015609D"/>
    <w:rsid w:val="00157192"/>
    <w:rsid w:val="001579B5"/>
    <w:rsid w:val="00157E34"/>
    <w:rsid w:val="00162552"/>
    <w:rsid w:val="00167E68"/>
    <w:rsid w:val="001705DD"/>
    <w:rsid w:val="00170F0F"/>
    <w:rsid w:val="0017165B"/>
    <w:rsid w:val="00172880"/>
    <w:rsid w:val="00172907"/>
    <w:rsid w:val="00173D58"/>
    <w:rsid w:val="0017575A"/>
    <w:rsid w:val="001775BA"/>
    <w:rsid w:val="00177F44"/>
    <w:rsid w:val="0018147B"/>
    <w:rsid w:val="001815EE"/>
    <w:rsid w:val="0018207B"/>
    <w:rsid w:val="00184109"/>
    <w:rsid w:val="0018484B"/>
    <w:rsid w:val="00186A3F"/>
    <w:rsid w:val="00186F39"/>
    <w:rsid w:val="00190ABC"/>
    <w:rsid w:val="00191504"/>
    <w:rsid w:val="001929A0"/>
    <w:rsid w:val="00192AB9"/>
    <w:rsid w:val="00194D65"/>
    <w:rsid w:val="001A1537"/>
    <w:rsid w:val="001A3BA9"/>
    <w:rsid w:val="001A47FD"/>
    <w:rsid w:val="001A7AE3"/>
    <w:rsid w:val="001B06C4"/>
    <w:rsid w:val="001B4372"/>
    <w:rsid w:val="001B480C"/>
    <w:rsid w:val="001B4939"/>
    <w:rsid w:val="001C1E3B"/>
    <w:rsid w:val="001C2E49"/>
    <w:rsid w:val="001C36AB"/>
    <w:rsid w:val="001C6C70"/>
    <w:rsid w:val="001C6F9C"/>
    <w:rsid w:val="001D0A76"/>
    <w:rsid w:val="001D1632"/>
    <w:rsid w:val="001D2637"/>
    <w:rsid w:val="001D2654"/>
    <w:rsid w:val="001D3FEC"/>
    <w:rsid w:val="001D4625"/>
    <w:rsid w:val="001D4BD1"/>
    <w:rsid w:val="001D5AE2"/>
    <w:rsid w:val="001D7D69"/>
    <w:rsid w:val="001E14A4"/>
    <w:rsid w:val="001E6530"/>
    <w:rsid w:val="001F21A0"/>
    <w:rsid w:val="001F3DE1"/>
    <w:rsid w:val="001F682E"/>
    <w:rsid w:val="001F7121"/>
    <w:rsid w:val="001F7978"/>
    <w:rsid w:val="002004C4"/>
    <w:rsid w:val="0020415C"/>
    <w:rsid w:val="00204A92"/>
    <w:rsid w:val="00204C39"/>
    <w:rsid w:val="0020784A"/>
    <w:rsid w:val="00213866"/>
    <w:rsid w:val="002144B5"/>
    <w:rsid w:val="0021468A"/>
    <w:rsid w:val="00216CE9"/>
    <w:rsid w:val="00222035"/>
    <w:rsid w:val="0022209B"/>
    <w:rsid w:val="0022590D"/>
    <w:rsid w:val="00226359"/>
    <w:rsid w:val="002279AE"/>
    <w:rsid w:val="0023181B"/>
    <w:rsid w:val="00233393"/>
    <w:rsid w:val="00240DF0"/>
    <w:rsid w:val="002449E9"/>
    <w:rsid w:val="002453EF"/>
    <w:rsid w:val="00245D02"/>
    <w:rsid w:val="002460E0"/>
    <w:rsid w:val="00246398"/>
    <w:rsid w:val="002521A3"/>
    <w:rsid w:val="00252611"/>
    <w:rsid w:val="00252FB9"/>
    <w:rsid w:val="00254A53"/>
    <w:rsid w:val="00261E2D"/>
    <w:rsid w:val="002620A9"/>
    <w:rsid w:val="0026285B"/>
    <w:rsid w:val="0026765C"/>
    <w:rsid w:val="00267E2F"/>
    <w:rsid w:val="002735CE"/>
    <w:rsid w:val="0027421E"/>
    <w:rsid w:val="00275C84"/>
    <w:rsid w:val="00275DE5"/>
    <w:rsid w:val="0027798D"/>
    <w:rsid w:val="00281D07"/>
    <w:rsid w:val="00283337"/>
    <w:rsid w:val="002837D4"/>
    <w:rsid w:val="00284E24"/>
    <w:rsid w:val="002920A8"/>
    <w:rsid w:val="00292E1B"/>
    <w:rsid w:val="00293889"/>
    <w:rsid w:val="002940B5"/>
    <w:rsid w:val="00294E19"/>
    <w:rsid w:val="002968F1"/>
    <w:rsid w:val="00296ECF"/>
    <w:rsid w:val="002A3913"/>
    <w:rsid w:val="002A762E"/>
    <w:rsid w:val="002A7B36"/>
    <w:rsid w:val="002A7DB0"/>
    <w:rsid w:val="002B000B"/>
    <w:rsid w:val="002B0CEE"/>
    <w:rsid w:val="002B11C0"/>
    <w:rsid w:val="002B694E"/>
    <w:rsid w:val="002C14B6"/>
    <w:rsid w:val="002C3005"/>
    <w:rsid w:val="002C692D"/>
    <w:rsid w:val="002C6C5D"/>
    <w:rsid w:val="002D0562"/>
    <w:rsid w:val="002D2D5E"/>
    <w:rsid w:val="002D4FDE"/>
    <w:rsid w:val="002D52AA"/>
    <w:rsid w:val="002D614E"/>
    <w:rsid w:val="002D7EE5"/>
    <w:rsid w:val="002E2549"/>
    <w:rsid w:val="002E62CF"/>
    <w:rsid w:val="002E64DB"/>
    <w:rsid w:val="002F0B48"/>
    <w:rsid w:val="002F40D7"/>
    <w:rsid w:val="00303599"/>
    <w:rsid w:val="00303E74"/>
    <w:rsid w:val="003048C6"/>
    <w:rsid w:val="00304B26"/>
    <w:rsid w:val="003100A5"/>
    <w:rsid w:val="0031118F"/>
    <w:rsid w:val="00311D72"/>
    <w:rsid w:val="0031429D"/>
    <w:rsid w:val="00314B13"/>
    <w:rsid w:val="00315C7A"/>
    <w:rsid w:val="003169D3"/>
    <w:rsid w:val="00316A20"/>
    <w:rsid w:val="00317257"/>
    <w:rsid w:val="00317D4E"/>
    <w:rsid w:val="0032169E"/>
    <w:rsid w:val="00321AF3"/>
    <w:rsid w:val="00324C8A"/>
    <w:rsid w:val="003253F0"/>
    <w:rsid w:val="00325A99"/>
    <w:rsid w:val="00326DD2"/>
    <w:rsid w:val="00327170"/>
    <w:rsid w:val="003277A2"/>
    <w:rsid w:val="00327841"/>
    <w:rsid w:val="0033018F"/>
    <w:rsid w:val="003332C3"/>
    <w:rsid w:val="003338DA"/>
    <w:rsid w:val="00333B34"/>
    <w:rsid w:val="00335E24"/>
    <w:rsid w:val="00340105"/>
    <w:rsid w:val="00342137"/>
    <w:rsid w:val="0034309D"/>
    <w:rsid w:val="003452A7"/>
    <w:rsid w:val="00346308"/>
    <w:rsid w:val="003473BF"/>
    <w:rsid w:val="0035085A"/>
    <w:rsid w:val="00351EA2"/>
    <w:rsid w:val="00353A53"/>
    <w:rsid w:val="00354521"/>
    <w:rsid w:val="0035553E"/>
    <w:rsid w:val="00355733"/>
    <w:rsid w:val="00361C3E"/>
    <w:rsid w:val="00361E62"/>
    <w:rsid w:val="00362CE0"/>
    <w:rsid w:val="00363F01"/>
    <w:rsid w:val="00364EF4"/>
    <w:rsid w:val="00366F45"/>
    <w:rsid w:val="00367C80"/>
    <w:rsid w:val="003745DE"/>
    <w:rsid w:val="00375435"/>
    <w:rsid w:val="00377A55"/>
    <w:rsid w:val="00380BA0"/>
    <w:rsid w:val="00385B89"/>
    <w:rsid w:val="00385E2A"/>
    <w:rsid w:val="00385F4B"/>
    <w:rsid w:val="00391064"/>
    <w:rsid w:val="003914F8"/>
    <w:rsid w:val="00394BF9"/>
    <w:rsid w:val="003973DF"/>
    <w:rsid w:val="003978A1"/>
    <w:rsid w:val="003A0376"/>
    <w:rsid w:val="003A5F00"/>
    <w:rsid w:val="003B0412"/>
    <w:rsid w:val="003B0831"/>
    <w:rsid w:val="003B1D68"/>
    <w:rsid w:val="003B403B"/>
    <w:rsid w:val="003B55CE"/>
    <w:rsid w:val="003C1B2F"/>
    <w:rsid w:val="003C1F70"/>
    <w:rsid w:val="003C2EAA"/>
    <w:rsid w:val="003C5588"/>
    <w:rsid w:val="003C5D3B"/>
    <w:rsid w:val="003C69A0"/>
    <w:rsid w:val="003D03A6"/>
    <w:rsid w:val="003D08FD"/>
    <w:rsid w:val="003D0B6A"/>
    <w:rsid w:val="003D0E65"/>
    <w:rsid w:val="003D13E5"/>
    <w:rsid w:val="003D3934"/>
    <w:rsid w:val="003D3DA4"/>
    <w:rsid w:val="003E159A"/>
    <w:rsid w:val="003E23D0"/>
    <w:rsid w:val="003E46BE"/>
    <w:rsid w:val="003E7AF1"/>
    <w:rsid w:val="003F0EC2"/>
    <w:rsid w:val="003F1082"/>
    <w:rsid w:val="003F18DE"/>
    <w:rsid w:val="003F276F"/>
    <w:rsid w:val="003F3E5A"/>
    <w:rsid w:val="003F5732"/>
    <w:rsid w:val="003F66A4"/>
    <w:rsid w:val="003F6781"/>
    <w:rsid w:val="003F6C4F"/>
    <w:rsid w:val="003F76DC"/>
    <w:rsid w:val="003F7A16"/>
    <w:rsid w:val="004000A5"/>
    <w:rsid w:val="00400B9C"/>
    <w:rsid w:val="00402540"/>
    <w:rsid w:val="0040399B"/>
    <w:rsid w:val="0040758F"/>
    <w:rsid w:val="004108B6"/>
    <w:rsid w:val="004114EE"/>
    <w:rsid w:val="00411AAB"/>
    <w:rsid w:val="00413201"/>
    <w:rsid w:val="00413A83"/>
    <w:rsid w:val="00415AF8"/>
    <w:rsid w:val="004208FB"/>
    <w:rsid w:val="00422EDA"/>
    <w:rsid w:val="004238C8"/>
    <w:rsid w:val="00426AAB"/>
    <w:rsid w:val="0042786E"/>
    <w:rsid w:val="00430127"/>
    <w:rsid w:val="0043027A"/>
    <w:rsid w:val="00430C42"/>
    <w:rsid w:val="00433AA5"/>
    <w:rsid w:val="00434280"/>
    <w:rsid w:val="00434D14"/>
    <w:rsid w:val="00435327"/>
    <w:rsid w:val="004404E2"/>
    <w:rsid w:val="004420A1"/>
    <w:rsid w:val="00442222"/>
    <w:rsid w:val="00442416"/>
    <w:rsid w:val="00443CCE"/>
    <w:rsid w:val="00445E98"/>
    <w:rsid w:val="00452201"/>
    <w:rsid w:val="00453ACC"/>
    <w:rsid w:val="004612D7"/>
    <w:rsid w:val="00463793"/>
    <w:rsid w:val="00463BD3"/>
    <w:rsid w:val="00464368"/>
    <w:rsid w:val="00464B54"/>
    <w:rsid w:val="00470A90"/>
    <w:rsid w:val="00471D92"/>
    <w:rsid w:val="00473098"/>
    <w:rsid w:val="004730D3"/>
    <w:rsid w:val="0047366B"/>
    <w:rsid w:val="00474BF3"/>
    <w:rsid w:val="00474C02"/>
    <w:rsid w:val="004766DA"/>
    <w:rsid w:val="004778D5"/>
    <w:rsid w:val="00477939"/>
    <w:rsid w:val="00480451"/>
    <w:rsid w:val="004819F3"/>
    <w:rsid w:val="00483E28"/>
    <w:rsid w:val="00485612"/>
    <w:rsid w:val="00490D44"/>
    <w:rsid w:val="00491C80"/>
    <w:rsid w:val="00491C92"/>
    <w:rsid w:val="00494350"/>
    <w:rsid w:val="004A0041"/>
    <w:rsid w:val="004A2263"/>
    <w:rsid w:val="004A23A1"/>
    <w:rsid w:val="004A2408"/>
    <w:rsid w:val="004A3DF6"/>
    <w:rsid w:val="004A4B85"/>
    <w:rsid w:val="004A524B"/>
    <w:rsid w:val="004A633E"/>
    <w:rsid w:val="004A6487"/>
    <w:rsid w:val="004A6F0C"/>
    <w:rsid w:val="004B15AD"/>
    <w:rsid w:val="004B22FA"/>
    <w:rsid w:val="004B336D"/>
    <w:rsid w:val="004B3B19"/>
    <w:rsid w:val="004B3E7B"/>
    <w:rsid w:val="004B670B"/>
    <w:rsid w:val="004B7A04"/>
    <w:rsid w:val="004C0623"/>
    <w:rsid w:val="004C21B0"/>
    <w:rsid w:val="004C2355"/>
    <w:rsid w:val="004C2897"/>
    <w:rsid w:val="004C2D39"/>
    <w:rsid w:val="004C4E8D"/>
    <w:rsid w:val="004D13A9"/>
    <w:rsid w:val="004D13C6"/>
    <w:rsid w:val="004D24DE"/>
    <w:rsid w:val="004D4EBA"/>
    <w:rsid w:val="004D6B87"/>
    <w:rsid w:val="004D78B5"/>
    <w:rsid w:val="004E0145"/>
    <w:rsid w:val="004E10F7"/>
    <w:rsid w:val="004E1E6A"/>
    <w:rsid w:val="004E338A"/>
    <w:rsid w:val="004F1A2A"/>
    <w:rsid w:val="004F323C"/>
    <w:rsid w:val="004F3EF6"/>
    <w:rsid w:val="004F4797"/>
    <w:rsid w:val="004F4B6F"/>
    <w:rsid w:val="004F581C"/>
    <w:rsid w:val="004F5887"/>
    <w:rsid w:val="00502389"/>
    <w:rsid w:val="005038A5"/>
    <w:rsid w:val="00503920"/>
    <w:rsid w:val="005048BC"/>
    <w:rsid w:val="00505430"/>
    <w:rsid w:val="005107DA"/>
    <w:rsid w:val="00512B10"/>
    <w:rsid w:val="005138A1"/>
    <w:rsid w:val="00522DBC"/>
    <w:rsid w:val="00523CD1"/>
    <w:rsid w:val="00524023"/>
    <w:rsid w:val="00524D86"/>
    <w:rsid w:val="00525684"/>
    <w:rsid w:val="005259F1"/>
    <w:rsid w:val="00527488"/>
    <w:rsid w:val="00530334"/>
    <w:rsid w:val="0053080A"/>
    <w:rsid w:val="00531FF4"/>
    <w:rsid w:val="005321DD"/>
    <w:rsid w:val="00532FBA"/>
    <w:rsid w:val="00533DA1"/>
    <w:rsid w:val="005348C9"/>
    <w:rsid w:val="00536500"/>
    <w:rsid w:val="00543456"/>
    <w:rsid w:val="00545017"/>
    <w:rsid w:val="0054547D"/>
    <w:rsid w:val="005463A3"/>
    <w:rsid w:val="00546C2B"/>
    <w:rsid w:val="005505C3"/>
    <w:rsid w:val="00551F11"/>
    <w:rsid w:val="005540FF"/>
    <w:rsid w:val="005545FB"/>
    <w:rsid w:val="00555409"/>
    <w:rsid w:val="005577B4"/>
    <w:rsid w:val="00560C4E"/>
    <w:rsid w:val="005626D9"/>
    <w:rsid w:val="00562DA2"/>
    <w:rsid w:val="005671BF"/>
    <w:rsid w:val="005709FE"/>
    <w:rsid w:val="00571946"/>
    <w:rsid w:val="00572036"/>
    <w:rsid w:val="00572A2B"/>
    <w:rsid w:val="00573748"/>
    <w:rsid w:val="00573AD2"/>
    <w:rsid w:val="00573C4E"/>
    <w:rsid w:val="005743D1"/>
    <w:rsid w:val="005810A0"/>
    <w:rsid w:val="0058385B"/>
    <w:rsid w:val="00587766"/>
    <w:rsid w:val="005878AC"/>
    <w:rsid w:val="00590504"/>
    <w:rsid w:val="00592915"/>
    <w:rsid w:val="005931DB"/>
    <w:rsid w:val="005935BE"/>
    <w:rsid w:val="005962AC"/>
    <w:rsid w:val="00596EF4"/>
    <w:rsid w:val="005A1121"/>
    <w:rsid w:val="005A1AB6"/>
    <w:rsid w:val="005A2252"/>
    <w:rsid w:val="005A2298"/>
    <w:rsid w:val="005A2E8B"/>
    <w:rsid w:val="005B03F1"/>
    <w:rsid w:val="005B2C95"/>
    <w:rsid w:val="005B32F8"/>
    <w:rsid w:val="005B77F5"/>
    <w:rsid w:val="005B7CB8"/>
    <w:rsid w:val="005C0A22"/>
    <w:rsid w:val="005C0B3B"/>
    <w:rsid w:val="005C137D"/>
    <w:rsid w:val="005C26BE"/>
    <w:rsid w:val="005C2ABA"/>
    <w:rsid w:val="005C4907"/>
    <w:rsid w:val="005C538F"/>
    <w:rsid w:val="005C5D0C"/>
    <w:rsid w:val="005C663F"/>
    <w:rsid w:val="005D0060"/>
    <w:rsid w:val="005D08F6"/>
    <w:rsid w:val="005D2446"/>
    <w:rsid w:val="005D3039"/>
    <w:rsid w:val="005D5A22"/>
    <w:rsid w:val="005D6D04"/>
    <w:rsid w:val="005E0B48"/>
    <w:rsid w:val="005E118F"/>
    <w:rsid w:val="005E3313"/>
    <w:rsid w:val="005E351E"/>
    <w:rsid w:val="005E404F"/>
    <w:rsid w:val="005E46CE"/>
    <w:rsid w:val="005E4E03"/>
    <w:rsid w:val="005E5330"/>
    <w:rsid w:val="005F2B58"/>
    <w:rsid w:val="005F42F6"/>
    <w:rsid w:val="005F634F"/>
    <w:rsid w:val="005F63AC"/>
    <w:rsid w:val="00605C98"/>
    <w:rsid w:val="006063A7"/>
    <w:rsid w:val="00606BA7"/>
    <w:rsid w:val="00610A06"/>
    <w:rsid w:val="00610C39"/>
    <w:rsid w:val="006112AF"/>
    <w:rsid w:val="00612585"/>
    <w:rsid w:val="00614D15"/>
    <w:rsid w:val="00615546"/>
    <w:rsid w:val="0061572F"/>
    <w:rsid w:val="00615F76"/>
    <w:rsid w:val="00617307"/>
    <w:rsid w:val="00617F3E"/>
    <w:rsid w:val="00621429"/>
    <w:rsid w:val="00623F28"/>
    <w:rsid w:val="00624992"/>
    <w:rsid w:val="00631BBD"/>
    <w:rsid w:val="00632F87"/>
    <w:rsid w:val="0063382D"/>
    <w:rsid w:val="006346F8"/>
    <w:rsid w:val="00635834"/>
    <w:rsid w:val="0063780E"/>
    <w:rsid w:val="0064433B"/>
    <w:rsid w:val="00651004"/>
    <w:rsid w:val="00652C2F"/>
    <w:rsid w:val="00654D83"/>
    <w:rsid w:val="00660CE6"/>
    <w:rsid w:val="006613C8"/>
    <w:rsid w:val="006633BB"/>
    <w:rsid w:val="00663A14"/>
    <w:rsid w:val="00663E0C"/>
    <w:rsid w:val="006642B6"/>
    <w:rsid w:val="00665A76"/>
    <w:rsid w:val="0066603C"/>
    <w:rsid w:val="00667028"/>
    <w:rsid w:val="00670360"/>
    <w:rsid w:val="00673762"/>
    <w:rsid w:val="006751E0"/>
    <w:rsid w:val="006779D8"/>
    <w:rsid w:val="00683B1E"/>
    <w:rsid w:val="00683C71"/>
    <w:rsid w:val="00684014"/>
    <w:rsid w:val="00684728"/>
    <w:rsid w:val="006851F8"/>
    <w:rsid w:val="00685B98"/>
    <w:rsid w:val="00686030"/>
    <w:rsid w:val="00686472"/>
    <w:rsid w:val="0068714A"/>
    <w:rsid w:val="00690B3C"/>
    <w:rsid w:val="00691277"/>
    <w:rsid w:val="00691A47"/>
    <w:rsid w:val="00692404"/>
    <w:rsid w:val="00693843"/>
    <w:rsid w:val="00696075"/>
    <w:rsid w:val="0069635F"/>
    <w:rsid w:val="00697802"/>
    <w:rsid w:val="006A36BC"/>
    <w:rsid w:val="006A4C3E"/>
    <w:rsid w:val="006A60E3"/>
    <w:rsid w:val="006A74CC"/>
    <w:rsid w:val="006B0A13"/>
    <w:rsid w:val="006B2398"/>
    <w:rsid w:val="006B7DA0"/>
    <w:rsid w:val="006C0B25"/>
    <w:rsid w:val="006C2159"/>
    <w:rsid w:val="006C49A1"/>
    <w:rsid w:val="006C5D3C"/>
    <w:rsid w:val="006C6EBE"/>
    <w:rsid w:val="006D00C2"/>
    <w:rsid w:val="006D1EE3"/>
    <w:rsid w:val="006D3D29"/>
    <w:rsid w:val="006D7536"/>
    <w:rsid w:val="006D7631"/>
    <w:rsid w:val="006E245B"/>
    <w:rsid w:val="006E2A08"/>
    <w:rsid w:val="006E689E"/>
    <w:rsid w:val="006F0166"/>
    <w:rsid w:val="006F245F"/>
    <w:rsid w:val="006F39E7"/>
    <w:rsid w:val="006F5164"/>
    <w:rsid w:val="0070178C"/>
    <w:rsid w:val="00701F4B"/>
    <w:rsid w:val="00701F60"/>
    <w:rsid w:val="00702048"/>
    <w:rsid w:val="00702599"/>
    <w:rsid w:val="00702A20"/>
    <w:rsid w:val="007057A0"/>
    <w:rsid w:val="0070F839"/>
    <w:rsid w:val="0071283D"/>
    <w:rsid w:val="00714AE0"/>
    <w:rsid w:val="00715432"/>
    <w:rsid w:val="007154E9"/>
    <w:rsid w:val="00717C86"/>
    <w:rsid w:val="00723572"/>
    <w:rsid w:val="007236A0"/>
    <w:rsid w:val="00724878"/>
    <w:rsid w:val="00730E0E"/>
    <w:rsid w:val="007312F8"/>
    <w:rsid w:val="0073502F"/>
    <w:rsid w:val="007423B7"/>
    <w:rsid w:val="00745232"/>
    <w:rsid w:val="00745C12"/>
    <w:rsid w:val="00746CEC"/>
    <w:rsid w:val="00746E33"/>
    <w:rsid w:val="00747301"/>
    <w:rsid w:val="00751C02"/>
    <w:rsid w:val="007532BE"/>
    <w:rsid w:val="00753572"/>
    <w:rsid w:val="00754E1F"/>
    <w:rsid w:val="0075687D"/>
    <w:rsid w:val="00756C5D"/>
    <w:rsid w:val="007606CF"/>
    <w:rsid w:val="00760FE8"/>
    <w:rsid w:val="00761939"/>
    <w:rsid w:val="00762413"/>
    <w:rsid w:val="00763B53"/>
    <w:rsid w:val="00767FB8"/>
    <w:rsid w:val="00770958"/>
    <w:rsid w:val="00770C1C"/>
    <w:rsid w:val="0077276D"/>
    <w:rsid w:val="00772F77"/>
    <w:rsid w:val="00775C5D"/>
    <w:rsid w:val="007768AA"/>
    <w:rsid w:val="00776B55"/>
    <w:rsid w:val="00777BF7"/>
    <w:rsid w:val="007814B6"/>
    <w:rsid w:val="00782D2F"/>
    <w:rsid w:val="007831E6"/>
    <w:rsid w:val="007832CF"/>
    <w:rsid w:val="007845A7"/>
    <w:rsid w:val="00787345"/>
    <w:rsid w:val="00791667"/>
    <w:rsid w:val="0079324C"/>
    <w:rsid w:val="0079493E"/>
    <w:rsid w:val="00795C6E"/>
    <w:rsid w:val="00796B52"/>
    <w:rsid w:val="007A06DD"/>
    <w:rsid w:val="007A4EE2"/>
    <w:rsid w:val="007A759D"/>
    <w:rsid w:val="007B30B2"/>
    <w:rsid w:val="007B3471"/>
    <w:rsid w:val="007B704F"/>
    <w:rsid w:val="007B7949"/>
    <w:rsid w:val="007B7D10"/>
    <w:rsid w:val="007C3848"/>
    <w:rsid w:val="007C3FB0"/>
    <w:rsid w:val="007C4037"/>
    <w:rsid w:val="007C4550"/>
    <w:rsid w:val="007C47F8"/>
    <w:rsid w:val="007C500A"/>
    <w:rsid w:val="007C6D08"/>
    <w:rsid w:val="007C76C5"/>
    <w:rsid w:val="007D0145"/>
    <w:rsid w:val="007D2399"/>
    <w:rsid w:val="007D3793"/>
    <w:rsid w:val="007D5D10"/>
    <w:rsid w:val="007D619E"/>
    <w:rsid w:val="007D70DA"/>
    <w:rsid w:val="007E0D4A"/>
    <w:rsid w:val="007E3087"/>
    <w:rsid w:val="007E5A26"/>
    <w:rsid w:val="007F037E"/>
    <w:rsid w:val="007F14C0"/>
    <w:rsid w:val="007F1CAF"/>
    <w:rsid w:val="007F3EC1"/>
    <w:rsid w:val="00802213"/>
    <w:rsid w:val="008024BD"/>
    <w:rsid w:val="00803F5F"/>
    <w:rsid w:val="0080746B"/>
    <w:rsid w:val="0080781C"/>
    <w:rsid w:val="00807BB4"/>
    <w:rsid w:val="008110E6"/>
    <w:rsid w:val="00812268"/>
    <w:rsid w:val="00812B69"/>
    <w:rsid w:val="00812CC7"/>
    <w:rsid w:val="00815810"/>
    <w:rsid w:val="00816817"/>
    <w:rsid w:val="00820150"/>
    <w:rsid w:val="0082039A"/>
    <w:rsid w:val="0082187D"/>
    <w:rsid w:val="008224A1"/>
    <w:rsid w:val="00825A9A"/>
    <w:rsid w:val="008315D5"/>
    <w:rsid w:val="00832567"/>
    <w:rsid w:val="00832F3C"/>
    <w:rsid w:val="008341C0"/>
    <w:rsid w:val="0083673B"/>
    <w:rsid w:val="00836D1D"/>
    <w:rsid w:val="008374D2"/>
    <w:rsid w:val="0084207C"/>
    <w:rsid w:val="00842B4B"/>
    <w:rsid w:val="00846C10"/>
    <w:rsid w:val="00850FE8"/>
    <w:rsid w:val="00851967"/>
    <w:rsid w:val="0085410B"/>
    <w:rsid w:val="008569C6"/>
    <w:rsid w:val="00860A00"/>
    <w:rsid w:val="0086779A"/>
    <w:rsid w:val="00867F99"/>
    <w:rsid w:val="008714B5"/>
    <w:rsid w:val="00885585"/>
    <w:rsid w:val="00892F76"/>
    <w:rsid w:val="008A14E9"/>
    <w:rsid w:val="008A18B3"/>
    <w:rsid w:val="008A30E2"/>
    <w:rsid w:val="008A370F"/>
    <w:rsid w:val="008A447E"/>
    <w:rsid w:val="008A497A"/>
    <w:rsid w:val="008A7CD5"/>
    <w:rsid w:val="008B0408"/>
    <w:rsid w:val="008B0EA3"/>
    <w:rsid w:val="008B313C"/>
    <w:rsid w:val="008B374F"/>
    <w:rsid w:val="008B42CE"/>
    <w:rsid w:val="008B4648"/>
    <w:rsid w:val="008B4ABD"/>
    <w:rsid w:val="008B51C0"/>
    <w:rsid w:val="008B5488"/>
    <w:rsid w:val="008C169C"/>
    <w:rsid w:val="008C2AFA"/>
    <w:rsid w:val="008C39F2"/>
    <w:rsid w:val="008C7EB8"/>
    <w:rsid w:val="008D280C"/>
    <w:rsid w:val="008D32F1"/>
    <w:rsid w:val="008D3591"/>
    <w:rsid w:val="008D7372"/>
    <w:rsid w:val="008E0499"/>
    <w:rsid w:val="008E106F"/>
    <w:rsid w:val="008E2A3A"/>
    <w:rsid w:val="008E41E7"/>
    <w:rsid w:val="008E597C"/>
    <w:rsid w:val="008E5FC1"/>
    <w:rsid w:val="008E676D"/>
    <w:rsid w:val="008F29EB"/>
    <w:rsid w:val="008F361D"/>
    <w:rsid w:val="008F4656"/>
    <w:rsid w:val="008F6659"/>
    <w:rsid w:val="008F6667"/>
    <w:rsid w:val="009002CB"/>
    <w:rsid w:val="0090196B"/>
    <w:rsid w:val="00902FFE"/>
    <w:rsid w:val="00904238"/>
    <w:rsid w:val="009050A3"/>
    <w:rsid w:val="00906377"/>
    <w:rsid w:val="009109E9"/>
    <w:rsid w:val="00913C3A"/>
    <w:rsid w:val="00914BA3"/>
    <w:rsid w:val="009176B3"/>
    <w:rsid w:val="00922631"/>
    <w:rsid w:val="00922CE4"/>
    <w:rsid w:val="00923072"/>
    <w:rsid w:val="009230F1"/>
    <w:rsid w:val="009239D5"/>
    <w:rsid w:val="00924E08"/>
    <w:rsid w:val="0092710A"/>
    <w:rsid w:val="009277A7"/>
    <w:rsid w:val="00931025"/>
    <w:rsid w:val="009326ED"/>
    <w:rsid w:val="00934B6B"/>
    <w:rsid w:val="009370B8"/>
    <w:rsid w:val="00940622"/>
    <w:rsid w:val="009440CD"/>
    <w:rsid w:val="009453A7"/>
    <w:rsid w:val="00945B92"/>
    <w:rsid w:val="00947F4E"/>
    <w:rsid w:val="00951978"/>
    <w:rsid w:val="00952E79"/>
    <w:rsid w:val="00953028"/>
    <w:rsid w:val="00953463"/>
    <w:rsid w:val="00955B1F"/>
    <w:rsid w:val="00955D05"/>
    <w:rsid w:val="00955F6B"/>
    <w:rsid w:val="00956132"/>
    <w:rsid w:val="009605F9"/>
    <w:rsid w:val="00960E51"/>
    <w:rsid w:val="009648AA"/>
    <w:rsid w:val="00965367"/>
    <w:rsid w:val="0096716E"/>
    <w:rsid w:val="00967FAE"/>
    <w:rsid w:val="00976F75"/>
    <w:rsid w:val="00980644"/>
    <w:rsid w:val="00981562"/>
    <w:rsid w:val="00981B73"/>
    <w:rsid w:val="0098365D"/>
    <w:rsid w:val="009838B3"/>
    <w:rsid w:val="00983BCD"/>
    <w:rsid w:val="009846DE"/>
    <w:rsid w:val="009846FE"/>
    <w:rsid w:val="00985F44"/>
    <w:rsid w:val="00986A93"/>
    <w:rsid w:val="00986D31"/>
    <w:rsid w:val="009875CB"/>
    <w:rsid w:val="00987C20"/>
    <w:rsid w:val="00990163"/>
    <w:rsid w:val="009926A5"/>
    <w:rsid w:val="00994F8E"/>
    <w:rsid w:val="009966F7"/>
    <w:rsid w:val="009A46F3"/>
    <w:rsid w:val="009B00BE"/>
    <w:rsid w:val="009B3961"/>
    <w:rsid w:val="009B6639"/>
    <w:rsid w:val="009C059A"/>
    <w:rsid w:val="009C0A70"/>
    <w:rsid w:val="009C0C6B"/>
    <w:rsid w:val="009C159E"/>
    <w:rsid w:val="009C2834"/>
    <w:rsid w:val="009C64A1"/>
    <w:rsid w:val="009C6A00"/>
    <w:rsid w:val="009D21DD"/>
    <w:rsid w:val="009D488B"/>
    <w:rsid w:val="009D4A8D"/>
    <w:rsid w:val="009D4EFA"/>
    <w:rsid w:val="009D5912"/>
    <w:rsid w:val="009E0A24"/>
    <w:rsid w:val="009E1446"/>
    <w:rsid w:val="009E4166"/>
    <w:rsid w:val="009E4224"/>
    <w:rsid w:val="009E4919"/>
    <w:rsid w:val="009E4E11"/>
    <w:rsid w:val="009E4E14"/>
    <w:rsid w:val="009E7809"/>
    <w:rsid w:val="00A009C7"/>
    <w:rsid w:val="00A00AC6"/>
    <w:rsid w:val="00A01AE5"/>
    <w:rsid w:val="00A02243"/>
    <w:rsid w:val="00A037F3"/>
    <w:rsid w:val="00A04338"/>
    <w:rsid w:val="00A06036"/>
    <w:rsid w:val="00A07FEE"/>
    <w:rsid w:val="00A10803"/>
    <w:rsid w:val="00A119FC"/>
    <w:rsid w:val="00A1384F"/>
    <w:rsid w:val="00A14E88"/>
    <w:rsid w:val="00A15CF5"/>
    <w:rsid w:val="00A16685"/>
    <w:rsid w:val="00A26279"/>
    <w:rsid w:val="00A2642F"/>
    <w:rsid w:val="00A27D33"/>
    <w:rsid w:val="00A3233C"/>
    <w:rsid w:val="00A35321"/>
    <w:rsid w:val="00A355B7"/>
    <w:rsid w:val="00A36B9C"/>
    <w:rsid w:val="00A36EF5"/>
    <w:rsid w:val="00A42A1D"/>
    <w:rsid w:val="00A44E70"/>
    <w:rsid w:val="00A44FD3"/>
    <w:rsid w:val="00A47528"/>
    <w:rsid w:val="00A51217"/>
    <w:rsid w:val="00A52D1E"/>
    <w:rsid w:val="00A548FF"/>
    <w:rsid w:val="00A54C76"/>
    <w:rsid w:val="00A555DF"/>
    <w:rsid w:val="00A556D6"/>
    <w:rsid w:val="00A56EDC"/>
    <w:rsid w:val="00A609FE"/>
    <w:rsid w:val="00A612EB"/>
    <w:rsid w:val="00A625A5"/>
    <w:rsid w:val="00A6473D"/>
    <w:rsid w:val="00A65995"/>
    <w:rsid w:val="00A66838"/>
    <w:rsid w:val="00A67D34"/>
    <w:rsid w:val="00A7444D"/>
    <w:rsid w:val="00A75DFB"/>
    <w:rsid w:val="00A837B0"/>
    <w:rsid w:val="00A8561C"/>
    <w:rsid w:val="00A85EB1"/>
    <w:rsid w:val="00A86402"/>
    <w:rsid w:val="00A936E1"/>
    <w:rsid w:val="00A94994"/>
    <w:rsid w:val="00A95580"/>
    <w:rsid w:val="00A95AC4"/>
    <w:rsid w:val="00A96FA3"/>
    <w:rsid w:val="00A97A03"/>
    <w:rsid w:val="00AA1106"/>
    <w:rsid w:val="00AA12F5"/>
    <w:rsid w:val="00AA2175"/>
    <w:rsid w:val="00AA5FF9"/>
    <w:rsid w:val="00AA6D81"/>
    <w:rsid w:val="00AA7A1A"/>
    <w:rsid w:val="00AB020A"/>
    <w:rsid w:val="00AB1542"/>
    <w:rsid w:val="00AB19CF"/>
    <w:rsid w:val="00AB6B51"/>
    <w:rsid w:val="00AB75FA"/>
    <w:rsid w:val="00AC124E"/>
    <w:rsid w:val="00AC1C8C"/>
    <w:rsid w:val="00AC2248"/>
    <w:rsid w:val="00AC3387"/>
    <w:rsid w:val="00AC6DEA"/>
    <w:rsid w:val="00AC7504"/>
    <w:rsid w:val="00AC7BE9"/>
    <w:rsid w:val="00AD0FD4"/>
    <w:rsid w:val="00AD329A"/>
    <w:rsid w:val="00AD4088"/>
    <w:rsid w:val="00AD43B3"/>
    <w:rsid w:val="00AD4587"/>
    <w:rsid w:val="00AD66E7"/>
    <w:rsid w:val="00AD7A04"/>
    <w:rsid w:val="00AE364F"/>
    <w:rsid w:val="00AF132D"/>
    <w:rsid w:val="00AF229F"/>
    <w:rsid w:val="00AF49F2"/>
    <w:rsid w:val="00AF6D7D"/>
    <w:rsid w:val="00AF7148"/>
    <w:rsid w:val="00AF7600"/>
    <w:rsid w:val="00B002DE"/>
    <w:rsid w:val="00B00B42"/>
    <w:rsid w:val="00B06079"/>
    <w:rsid w:val="00B0678F"/>
    <w:rsid w:val="00B11D14"/>
    <w:rsid w:val="00B11ECF"/>
    <w:rsid w:val="00B125B1"/>
    <w:rsid w:val="00B12726"/>
    <w:rsid w:val="00B12A13"/>
    <w:rsid w:val="00B12CD4"/>
    <w:rsid w:val="00B140E3"/>
    <w:rsid w:val="00B14B1B"/>
    <w:rsid w:val="00B17D61"/>
    <w:rsid w:val="00B17F83"/>
    <w:rsid w:val="00B318FB"/>
    <w:rsid w:val="00B32202"/>
    <w:rsid w:val="00B33C75"/>
    <w:rsid w:val="00B34904"/>
    <w:rsid w:val="00B365CB"/>
    <w:rsid w:val="00B40EB7"/>
    <w:rsid w:val="00B43103"/>
    <w:rsid w:val="00B51A00"/>
    <w:rsid w:val="00B51B34"/>
    <w:rsid w:val="00B56241"/>
    <w:rsid w:val="00B57464"/>
    <w:rsid w:val="00B62364"/>
    <w:rsid w:val="00B648FE"/>
    <w:rsid w:val="00B64A74"/>
    <w:rsid w:val="00B6526E"/>
    <w:rsid w:val="00B66B6F"/>
    <w:rsid w:val="00B709B4"/>
    <w:rsid w:val="00B717A2"/>
    <w:rsid w:val="00B71988"/>
    <w:rsid w:val="00B720A6"/>
    <w:rsid w:val="00B72354"/>
    <w:rsid w:val="00B72552"/>
    <w:rsid w:val="00B72C9E"/>
    <w:rsid w:val="00B73368"/>
    <w:rsid w:val="00B741CD"/>
    <w:rsid w:val="00B742F9"/>
    <w:rsid w:val="00B76EA0"/>
    <w:rsid w:val="00B778F0"/>
    <w:rsid w:val="00B811C3"/>
    <w:rsid w:val="00B82E92"/>
    <w:rsid w:val="00B855A8"/>
    <w:rsid w:val="00B86538"/>
    <w:rsid w:val="00B86CE8"/>
    <w:rsid w:val="00B9017D"/>
    <w:rsid w:val="00B957A2"/>
    <w:rsid w:val="00B968BB"/>
    <w:rsid w:val="00B9751E"/>
    <w:rsid w:val="00BA02F5"/>
    <w:rsid w:val="00BA08E2"/>
    <w:rsid w:val="00BA5A8E"/>
    <w:rsid w:val="00BA68BB"/>
    <w:rsid w:val="00BA74DF"/>
    <w:rsid w:val="00BA7527"/>
    <w:rsid w:val="00BA77D1"/>
    <w:rsid w:val="00BB03F5"/>
    <w:rsid w:val="00BB2ECE"/>
    <w:rsid w:val="00BB46F5"/>
    <w:rsid w:val="00BB4C24"/>
    <w:rsid w:val="00BB4E32"/>
    <w:rsid w:val="00BB62C4"/>
    <w:rsid w:val="00BB78DA"/>
    <w:rsid w:val="00BB7C75"/>
    <w:rsid w:val="00BB7EAC"/>
    <w:rsid w:val="00BC0589"/>
    <w:rsid w:val="00BC1995"/>
    <w:rsid w:val="00BC20AE"/>
    <w:rsid w:val="00BC655B"/>
    <w:rsid w:val="00BD0807"/>
    <w:rsid w:val="00BD0B3D"/>
    <w:rsid w:val="00BD1F3F"/>
    <w:rsid w:val="00BD207F"/>
    <w:rsid w:val="00BD2620"/>
    <w:rsid w:val="00BD2758"/>
    <w:rsid w:val="00BD53D8"/>
    <w:rsid w:val="00BD6A6D"/>
    <w:rsid w:val="00BD6B52"/>
    <w:rsid w:val="00BD6C89"/>
    <w:rsid w:val="00BD7A82"/>
    <w:rsid w:val="00BE176C"/>
    <w:rsid w:val="00BE1D8D"/>
    <w:rsid w:val="00BE2625"/>
    <w:rsid w:val="00BE283D"/>
    <w:rsid w:val="00BE3D64"/>
    <w:rsid w:val="00BE68D9"/>
    <w:rsid w:val="00BE713B"/>
    <w:rsid w:val="00BE7A92"/>
    <w:rsid w:val="00BF3A6F"/>
    <w:rsid w:val="00BF429A"/>
    <w:rsid w:val="00BF5947"/>
    <w:rsid w:val="00C024FA"/>
    <w:rsid w:val="00C030BF"/>
    <w:rsid w:val="00C045A3"/>
    <w:rsid w:val="00C053A5"/>
    <w:rsid w:val="00C060DA"/>
    <w:rsid w:val="00C130BD"/>
    <w:rsid w:val="00C13510"/>
    <w:rsid w:val="00C13D19"/>
    <w:rsid w:val="00C13F24"/>
    <w:rsid w:val="00C1414D"/>
    <w:rsid w:val="00C15BB9"/>
    <w:rsid w:val="00C1754D"/>
    <w:rsid w:val="00C20D02"/>
    <w:rsid w:val="00C21ECC"/>
    <w:rsid w:val="00C22ECC"/>
    <w:rsid w:val="00C233B5"/>
    <w:rsid w:val="00C26686"/>
    <w:rsid w:val="00C26F8D"/>
    <w:rsid w:val="00C27F2C"/>
    <w:rsid w:val="00C32031"/>
    <w:rsid w:val="00C3557B"/>
    <w:rsid w:val="00C360B9"/>
    <w:rsid w:val="00C4153D"/>
    <w:rsid w:val="00C41FF6"/>
    <w:rsid w:val="00C4585C"/>
    <w:rsid w:val="00C45C67"/>
    <w:rsid w:val="00C46BEC"/>
    <w:rsid w:val="00C4772E"/>
    <w:rsid w:val="00C505A2"/>
    <w:rsid w:val="00C505F7"/>
    <w:rsid w:val="00C52687"/>
    <w:rsid w:val="00C52965"/>
    <w:rsid w:val="00C52A0B"/>
    <w:rsid w:val="00C561F2"/>
    <w:rsid w:val="00C56C51"/>
    <w:rsid w:val="00C5717E"/>
    <w:rsid w:val="00C61933"/>
    <w:rsid w:val="00C701C1"/>
    <w:rsid w:val="00C70F91"/>
    <w:rsid w:val="00C74638"/>
    <w:rsid w:val="00C8226B"/>
    <w:rsid w:val="00C82B65"/>
    <w:rsid w:val="00C85914"/>
    <w:rsid w:val="00C8603B"/>
    <w:rsid w:val="00C8625F"/>
    <w:rsid w:val="00C87BD4"/>
    <w:rsid w:val="00C93CDB"/>
    <w:rsid w:val="00C94B72"/>
    <w:rsid w:val="00C94C4E"/>
    <w:rsid w:val="00C95672"/>
    <w:rsid w:val="00CA021D"/>
    <w:rsid w:val="00CA052B"/>
    <w:rsid w:val="00CA0C40"/>
    <w:rsid w:val="00CA0D0B"/>
    <w:rsid w:val="00CA7254"/>
    <w:rsid w:val="00CB16A6"/>
    <w:rsid w:val="00CB2B47"/>
    <w:rsid w:val="00CB44A2"/>
    <w:rsid w:val="00CB76B8"/>
    <w:rsid w:val="00CC1BC6"/>
    <w:rsid w:val="00CC214B"/>
    <w:rsid w:val="00CC3CF1"/>
    <w:rsid w:val="00CC43F7"/>
    <w:rsid w:val="00CC47E2"/>
    <w:rsid w:val="00CC60F6"/>
    <w:rsid w:val="00CC79D3"/>
    <w:rsid w:val="00CD04C2"/>
    <w:rsid w:val="00CD0864"/>
    <w:rsid w:val="00CD41C4"/>
    <w:rsid w:val="00CD5951"/>
    <w:rsid w:val="00CD7915"/>
    <w:rsid w:val="00CE0DAC"/>
    <w:rsid w:val="00CE3987"/>
    <w:rsid w:val="00CE54E8"/>
    <w:rsid w:val="00CF0749"/>
    <w:rsid w:val="00CF0BA5"/>
    <w:rsid w:val="00CF2B4D"/>
    <w:rsid w:val="00CF2E2A"/>
    <w:rsid w:val="00CF4710"/>
    <w:rsid w:val="00CF4C9C"/>
    <w:rsid w:val="00CF5370"/>
    <w:rsid w:val="00CF60B5"/>
    <w:rsid w:val="00CF629B"/>
    <w:rsid w:val="00D015A5"/>
    <w:rsid w:val="00D03EBA"/>
    <w:rsid w:val="00D053D9"/>
    <w:rsid w:val="00D110F7"/>
    <w:rsid w:val="00D12DD3"/>
    <w:rsid w:val="00D13CD2"/>
    <w:rsid w:val="00D144AE"/>
    <w:rsid w:val="00D16B61"/>
    <w:rsid w:val="00D16F20"/>
    <w:rsid w:val="00D20155"/>
    <w:rsid w:val="00D20A67"/>
    <w:rsid w:val="00D22539"/>
    <w:rsid w:val="00D24153"/>
    <w:rsid w:val="00D27110"/>
    <w:rsid w:val="00D32F4D"/>
    <w:rsid w:val="00D34BEE"/>
    <w:rsid w:val="00D44526"/>
    <w:rsid w:val="00D450B5"/>
    <w:rsid w:val="00D460F0"/>
    <w:rsid w:val="00D515E8"/>
    <w:rsid w:val="00D5162A"/>
    <w:rsid w:val="00D51BDE"/>
    <w:rsid w:val="00D522D0"/>
    <w:rsid w:val="00D5281A"/>
    <w:rsid w:val="00D52BFA"/>
    <w:rsid w:val="00D54170"/>
    <w:rsid w:val="00D543AF"/>
    <w:rsid w:val="00D5502E"/>
    <w:rsid w:val="00D57421"/>
    <w:rsid w:val="00D57BC2"/>
    <w:rsid w:val="00D57D28"/>
    <w:rsid w:val="00D61FCB"/>
    <w:rsid w:val="00D625E3"/>
    <w:rsid w:val="00D668FA"/>
    <w:rsid w:val="00D67D4A"/>
    <w:rsid w:val="00D67DCA"/>
    <w:rsid w:val="00D73189"/>
    <w:rsid w:val="00D73608"/>
    <w:rsid w:val="00D73DC3"/>
    <w:rsid w:val="00D74658"/>
    <w:rsid w:val="00D75815"/>
    <w:rsid w:val="00D75EC5"/>
    <w:rsid w:val="00D77218"/>
    <w:rsid w:val="00D7749A"/>
    <w:rsid w:val="00D802B1"/>
    <w:rsid w:val="00D834B2"/>
    <w:rsid w:val="00D83EEC"/>
    <w:rsid w:val="00D86763"/>
    <w:rsid w:val="00D8712A"/>
    <w:rsid w:val="00D87501"/>
    <w:rsid w:val="00D922FC"/>
    <w:rsid w:val="00D92424"/>
    <w:rsid w:val="00D93BE9"/>
    <w:rsid w:val="00D94274"/>
    <w:rsid w:val="00D9649C"/>
    <w:rsid w:val="00D97972"/>
    <w:rsid w:val="00DA4DE5"/>
    <w:rsid w:val="00DA5089"/>
    <w:rsid w:val="00DA6DA3"/>
    <w:rsid w:val="00DA7B3C"/>
    <w:rsid w:val="00DB02C6"/>
    <w:rsid w:val="00DB047A"/>
    <w:rsid w:val="00DB0ED4"/>
    <w:rsid w:val="00DB166F"/>
    <w:rsid w:val="00DB192C"/>
    <w:rsid w:val="00DB1A4F"/>
    <w:rsid w:val="00DB1A82"/>
    <w:rsid w:val="00DB3653"/>
    <w:rsid w:val="00DB3FCD"/>
    <w:rsid w:val="00DB61B9"/>
    <w:rsid w:val="00DC286C"/>
    <w:rsid w:val="00DC4228"/>
    <w:rsid w:val="00DC43BE"/>
    <w:rsid w:val="00DC47A5"/>
    <w:rsid w:val="00DD0DC9"/>
    <w:rsid w:val="00DD2C10"/>
    <w:rsid w:val="00DD320F"/>
    <w:rsid w:val="00DD4D5A"/>
    <w:rsid w:val="00DD7174"/>
    <w:rsid w:val="00DD7205"/>
    <w:rsid w:val="00DE00AD"/>
    <w:rsid w:val="00DE143D"/>
    <w:rsid w:val="00DE1BBB"/>
    <w:rsid w:val="00DE2506"/>
    <w:rsid w:val="00DE2A17"/>
    <w:rsid w:val="00DE7A06"/>
    <w:rsid w:val="00DF15A3"/>
    <w:rsid w:val="00DF1C7A"/>
    <w:rsid w:val="00DF3DCC"/>
    <w:rsid w:val="00DF4280"/>
    <w:rsid w:val="00DF5B33"/>
    <w:rsid w:val="00DF66CA"/>
    <w:rsid w:val="00DF6DC7"/>
    <w:rsid w:val="00DF7A06"/>
    <w:rsid w:val="00E01ACD"/>
    <w:rsid w:val="00E02FBD"/>
    <w:rsid w:val="00E03237"/>
    <w:rsid w:val="00E068B3"/>
    <w:rsid w:val="00E07307"/>
    <w:rsid w:val="00E07337"/>
    <w:rsid w:val="00E10A28"/>
    <w:rsid w:val="00E11135"/>
    <w:rsid w:val="00E11258"/>
    <w:rsid w:val="00E115E3"/>
    <w:rsid w:val="00E1666A"/>
    <w:rsid w:val="00E16E56"/>
    <w:rsid w:val="00E22E2B"/>
    <w:rsid w:val="00E23A06"/>
    <w:rsid w:val="00E24117"/>
    <w:rsid w:val="00E36145"/>
    <w:rsid w:val="00E367E9"/>
    <w:rsid w:val="00E369B8"/>
    <w:rsid w:val="00E37773"/>
    <w:rsid w:val="00E377C8"/>
    <w:rsid w:val="00E40690"/>
    <w:rsid w:val="00E43585"/>
    <w:rsid w:val="00E5161C"/>
    <w:rsid w:val="00E5353A"/>
    <w:rsid w:val="00E54591"/>
    <w:rsid w:val="00E549D7"/>
    <w:rsid w:val="00E55CA4"/>
    <w:rsid w:val="00E57009"/>
    <w:rsid w:val="00E61579"/>
    <w:rsid w:val="00E61E90"/>
    <w:rsid w:val="00E639A8"/>
    <w:rsid w:val="00E63B90"/>
    <w:rsid w:val="00E6482A"/>
    <w:rsid w:val="00E67928"/>
    <w:rsid w:val="00E67A6B"/>
    <w:rsid w:val="00E70A52"/>
    <w:rsid w:val="00E73AA1"/>
    <w:rsid w:val="00E775B3"/>
    <w:rsid w:val="00E77941"/>
    <w:rsid w:val="00E77A6B"/>
    <w:rsid w:val="00E80939"/>
    <w:rsid w:val="00E82E99"/>
    <w:rsid w:val="00E851CC"/>
    <w:rsid w:val="00E86008"/>
    <w:rsid w:val="00E86FFF"/>
    <w:rsid w:val="00E90B6B"/>
    <w:rsid w:val="00E928AC"/>
    <w:rsid w:val="00E95E7C"/>
    <w:rsid w:val="00EA3FD1"/>
    <w:rsid w:val="00EA5E6F"/>
    <w:rsid w:val="00EA6F5D"/>
    <w:rsid w:val="00EB0C96"/>
    <w:rsid w:val="00EB2086"/>
    <w:rsid w:val="00EB5955"/>
    <w:rsid w:val="00EC0C3E"/>
    <w:rsid w:val="00EC606B"/>
    <w:rsid w:val="00EC64EE"/>
    <w:rsid w:val="00EC76FE"/>
    <w:rsid w:val="00ED042B"/>
    <w:rsid w:val="00ED116B"/>
    <w:rsid w:val="00ED489A"/>
    <w:rsid w:val="00ED5ED4"/>
    <w:rsid w:val="00EE0399"/>
    <w:rsid w:val="00EE04EA"/>
    <w:rsid w:val="00EE2EBA"/>
    <w:rsid w:val="00EE4685"/>
    <w:rsid w:val="00EE4CFE"/>
    <w:rsid w:val="00EE5C70"/>
    <w:rsid w:val="00EE722A"/>
    <w:rsid w:val="00EE7DE0"/>
    <w:rsid w:val="00EF30BB"/>
    <w:rsid w:val="00EF54A4"/>
    <w:rsid w:val="00EF6FA8"/>
    <w:rsid w:val="00EF7867"/>
    <w:rsid w:val="00EF78D7"/>
    <w:rsid w:val="00F00CB7"/>
    <w:rsid w:val="00F00E32"/>
    <w:rsid w:val="00F03758"/>
    <w:rsid w:val="00F100E6"/>
    <w:rsid w:val="00F117C5"/>
    <w:rsid w:val="00F1288A"/>
    <w:rsid w:val="00F14ECE"/>
    <w:rsid w:val="00F173AC"/>
    <w:rsid w:val="00F204C3"/>
    <w:rsid w:val="00F20637"/>
    <w:rsid w:val="00F21D2A"/>
    <w:rsid w:val="00F22B88"/>
    <w:rsid w:val="00F24912"/>
    <w:rsid w:val="00F24F5D"/>
    <w:rsid w:val="00F26057"/>
    <w:rsid w:val="00F31014"/>
    <w:rsid w:val="00F32232"/>
    <w:rsid w:val="00F352B8"/>
    <w:rsid w:val="00F368C0"/>
    <w:rsid w:val="00F36BD0"/>
    <w:rsid w:val="00F40B14"/>
    <w:rsid w:val="00F414FC"/>
    <w:rsid w:val="00F41702"/>
    <w:rsid w:val="00F42108"/>
    <w:rsid w:val="00F429E4"/>
    <w:rsid w:val="00F43512"/>
    <w:rsid w:val="00F5104C"/>
    <w:rsid w:val="00F513C1"/>
    <w:rsid w:val="00F51793"/>
    <w:rsid w:val="00F51BB9"/>
    <w:rsid w:val="00F521C4"/>
    <w:rsid w:val="00F52220"/>
    <w:rsid w:val="00F52BB0"/>
    <w:rsid w:val="00F54249"/>
    <w:rsid w:val="00F542D0"/>
    <w:rsid w:val="00F544FD"/>
    <w:rsid w:val="00F54A08"/>
    <w:rsid w:val="00F57E95"/>
    <w:rsid w:val="00F60246"/>
    <w:rsid w:val="00F60803"/>
    <w:rsid w:val="00F6189D"/>
    <w:rsid w:val="00F62779"/>
    <w:rsid w:val="00F63063"/>
    <w:rsid w:val="00F6321C"/>
    <w:rsid w:val="00F66458"/>
    <w:rsid w:val="00F7002D"/>
    <w:rsid w:val="00F73208"/>
    <w:rsid w:val="00F73346"/>
    <w:rsid w:val="00F754F5"/>
    <w:rsid w:val="00F758D9"/>
    <w:rsid w:val="00F76E13"/>
    <w:rsid w:val="00F7772E"/>
    <w:rsid w:val="00F8104E"/>
    <w:rsid w:val="00F83060"/>
    <w:rsid w:val="00F8323B"/>
    <w:rsid w:val="00F9055D"/>
    <w:rsid w:val="00F91157"/>
    <w:rsid w:val="00F9117F"/>
    <w:rsid w:val="00F9224E"/>
    <w:rsid w:val="00F9414A"/>
    <w:rsid w:val="00F9433B"/>
    <w:rsid w:val="00F9457A"/>
    <w:rsid w:val="00F97DE0"/>
    <w:rsid w:val="00F97F33"/>
    <w:rsid w:val="00FA0FAC"/>
    <w:rsid w:val="00FA1E8D"/>
    <w:rsid w:val="00FA3549"/>
    <w:rsid w:val="00FA3E1E"/>
    <w:rsid w:val="00FA49C4"/>
    <w:rsid w:val="00FA5492"/>
    <w:rsid w:val="00FA5B40"/>
    <w:rsid w:val="00FB2BB2"/>
    <w:rsid w:val="00FB7CCC"/>
    <w:rsid w:val="00FB7F5F"/>
    <w:rsid w:val="00FC0500"/>
    <w:rsid w:val="00FC0C5E"/>
    <w:rsid w:val="00FC17A9"/>
    <w:rsid w:val="00FC1E32"/>
    <w:rsid w:val="00FC4339"/>
    <w:rsid w:val="00FC4EC9"/>
    <w:rsid w:val="00FC605C"/>
    <w:rsid w:val="00FC78CB"/>
    <w:rsid w:val="00FD4EAE"/>
    <w:rsid w:val="00FE1351"/>
    <w:rsid w:val="00FE2E63"/>
    <w:rsid w:val="00FE35E9"/>
    <w:rsid w:val="00FE445F"/>
    <w:rsid w:val="00FE45E2"/>
    <w:rsid w:val="00FF02CC"/>
    <w:rsid w:val="00FF43CF"/>
    <w:rsid w:val="00FF47F8"/>
    <w:rsid w:val="00FF4F3F"/>
    <w:rsid w:val="00FF6B1F"/>
    <w:rsid w:val="00FF7F84"/>
    <w:rsid w:val="00FF7FDD"/>
    <w:rsid w:val="039823B3"/>
    <w:rsid w:val="043CF5B3"/>
    <w:rsid w:val="04F59DC4"/>
    <w:rsid w:val="04FCC5D1"/>
    <w:rsid w:val="06D0BDD8"/>
    <w:rsid w:val="0729214F"/>
    <w:rsid w:val="07351D9A"/>
    <w:rsid w:val="07668CD6"/>
    <w:rsid w:val="08BE95B5"/>
    <w:rsid w:val="08D4453A"/>
    <w:rsid w:val="093E68B5"/>
    <w:rsid w:val="0C878D70"/>
    <w:rsid w:val="0D3547D5"/>
    <w:rsid w:val="0DEB9BCA"/>
    <w:rsid w:val="0F49B1E9"/>
    <w:rsid w:val="10952EAC"/>
    <w:rsid w:val="10B4A3E3"/>
    <w:rsid w:val="10B523EA"/>
    <w:rsid w:val="10DFA027"/>
    <w:rsid w:val="11742529"/>
    <w:rsid w:val="12EAA0F4"/>
    <w:rsid w:val="13C369AC"/>
    <w:rsid w:val="151CF6A5"/>
    <w:rsid w:val="17462774"/>
    <w:rsid w:val="17E2AD77"/>
    <w:rsid w:val="1974CD9D"/>
    <w:rsid w:val="1AF17190"/>
    <w:rsid w:val="1B80CA4E"/>
    <w:rsid w:val="1BA557E9"/>
    <w:rsid w:val="1C48B409"/>
    <w:rsid w:val="1C869987"/>
    <w:rsid w:val="1CA9A312"/>
    <w:rsid w:val="1D119DAB"/>
    <w:rsid w:val="1E5D1A5F"/>
    <w:rsid w:val="20142684"/>
    <w:rsid w:val="21340811"/>
    <w:rsid w:val="2177BBA0"/>
    <w:rsid w:val="2251882D"/>
    <w:rsid w:val="226E0B53"/>
    <w:rsid w:val="23CF0F74"/>
    <w:rsid w:val="24CF2630"/>
    <w:rsid w:val="260502D2"/>
    <w:rsid w:val="2B366DED"/>
    <w:rsid w:val="2B3B9EFA"/>
    <w:rsid w:val="2BB983EB"/>
    <w:rsid w:val="2BCF9604"/>
    <w:rsid w:val="2D11D689"/>
    <w:rsid w:val="2D712486"/>
    <w:rsid w:val="2F99A65D"/>
    <w:rsid w:val="2F9D4792"/>
    <w:rsid w:val="2FC9B7E2"/>
    <w:rsid w:val="300865CE"/>
    <w:rsid w:val="30D165D6"/>
    <w:rsid w:val="31293C60"/>
    <w:rsid w:val="31A11B66"/>
    <w:rsid w:val="325675EF"/>
    <w:rsid w:val="353DEA21"/>
    <w:rsid w:val="354B399C"/>
    <w:rsid w:val="3576F0DC"/>
    <w:rsid w:val="3748E2E8"/>
    <w:rsid w:val="38B53811"/>
    <w:rsid w:val="38D67485"/>
    <w:rsid w:val="3959886E"/>
    <w:rsid w:val="3998CCD5"/>
    <w:rsid w:val="3B31A20E"/>
    <w:rsid w:val="3B97FAEE"/>
    <w:rsid w:val="3D46C011"/>
    <w:rsid w:val="40BAEF2F"/>
    <w:rsid w:val="41B28264"/>
    <w:rsid w:val="41DE9E82"/>
    <w:rsid w:val="44402BFF"/>
    <w:rsid w:val="449F3CF8"/>
    <w:rsid w:val="44A4AB7D"/>
    <w:rsid w:val="45E0E26F"/>
    <w:rsid w:val="465F124B"/>
    <w:rsid w:val="477CCD83"/>
    <w:rsid w:val="4C2A1F18"/>
    <w:rsid w:val="4C81727A"/>
    <w:rsid w:val="4D73086A"/>
    <w:rsid w:val="4DDDFAAE"/>
    <w:rsid w:val="4F0D070E"/>
    <w:rsid w:val="4FA537A6"/>
    <w:rsid w:val="51FEAFA6"/>
    <w:rsid w:val="531924D6"/>
    <w:rsid w:val="560E594D"/>
    <w:rsid w:val="5627B8F3"/>
    <w:rsid w:val="56D6F06C"/>
    <w:rsid w:val="56FE3633"/>
    <w:rsid w:val="5827DAB4"/>
    <w:rsid w:val="59E0B74D"/>
    <w:rsid w:val="5D1D0F4C"/>
    <w:rsid w:val="5D65D3E3"/>
    <w:rsid w:val="5E14E976"/>
    <w:rsid w:val="5E44EFE3"/>
    <w:rsid w:val="5EDA294C"/>
    <w:rsid w:val="608CE2AC"/>
    <w:rsid w:val="6173A5D2"/>
    <w:rsid w:val="61C789BB"/>
    <w:rsid w:val="64FDB6AD"/>
    <w:rsid w:val="65481530"/>
    <w:rsid w:val="654B018B"/>
    <w:rsid w:val="65909B7C"/>
    <w:rsid w:val="659A4FC1"/>
    <w:rsid w:val="65EFC006"/>
    <w:rsid w:val="68E4DDD4"/>
    <w:rsid w:val="69A47DE9"/>
    <w:rsid w:val="69B4E414"/>
    <w:rsid w:val="6B062708"/>
    <w:rsid w:val="6D00D9C6"/>
    <w:rsid w:val="6D8E22A6"/>
    <w:rsid w:val="6DDF73B0"/>
    <w:rsid w:val="6EAA7EFE"/>
    <w:rsid w:val="70892043"/>
    <w:rsid w:val="7184EB61"/>
    <w:rsid w:val="72BE0DD8"/>
    <w:rsid w:val="730CA236"/>
    <w:rsid w:val="73B96FD2"/>
    <w:rsid w:val="74169E28"/>
    <w:rsid w:val="75CE7E07"/>
    <w:rsid w:val="79D97E84"/>
    <w:rsid w:val="79DB5515"/>
    <w:rsid w:val="7A20A56D"/>
    <w:rsid w:val="7B64F7CC"/>
    <w:rsid w:val="7BCD0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AB0B6"/>
  <w15:chartTrackingRefBased/>
  <w15:docId w15:val="{65DF4D9B-5792-4C53-9484-8D5D664F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67"/>
  </w:style>
  <w:style w:type="paragraph" w:styleId="Heading1">
    <w:name w:val="heading 1"/>
    <w:basedOn w:val="Normal"/>
    <w:next w:val="Normal"/>
    <w:link w:val="Heading1Char"/>
    <w:uiPriority w:val="9"/>
    <w:qFormat/>
    <w:rsid w:val="00C13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3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3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13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13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3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3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13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13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F24"/>
    <w:rPr>
      <w:rFonts w:eastAsiaTheme="majorEastAsia" w:cstheme="majorBidi"/>
      <w:color w:val="272727" w:themeColor="text1" w:themeTint="D8"/>
    </w:rPr>
  </w:style>
  <w:style w:type="paragraph" w:styleId="Title">
    <w:name w:val="Title"/>
    <w:basedOn w:val="Normal"/>
    <w:next w:val="Normal"/>
    <w:link w:val="TitleChar"/>
    <w:uiPriority w:val="10"/>
    <w:qFormat/>
    <w:rsid w:val="00C13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F24"/>
    <w:pPr>
      <w:spacing w:before="160"/>
      <w:jc w:val="center"/>
    </w:pPr>
    <w:rPr>
      <w:i/>
      <w:iCs/>
      <w:color w:val="404040" w:themeColor="text1" w:themeTint="BF"/>
    </w:rPr>
  </w:style>
  <w:style w:type="character" w:customStyle="1" w:styleId="QuoteChar">
    <w:name w:val="Quote Char"/>
    <w:basedOn w:val="DefaultParagraphFont"/>
    <w:link w:val="Quote"/>
    <w:uiPriority w:val="29"/>
    <w:rsid w:val="00C13F24"/>
    <w:rPr>
      <w:i/>
      <w:iCs/>
      <w:color w:val="404040" w:themeColor="text1" w:themeTint="BF"/>
    </w:rPr>
  </w:style>
  <w:style w:type="paragraph" w:styleId="ListParagraph">
    <w:name w:val="List Paragraph"/>
    <w:basedOn w:val="Normal"/>
    <w:uiPriority w:val="34"/>
    <w:qFormat/>
    <w:rsid w:val="00C13F24"/>
    <w:pPr>
      <w:ind w:left="720"/>
      <w:contextualSpacing/>
    </w:pPr>
  </w:style>
  <w:style w:type="character" w:styleId="IntenseEmphasis">
    <w:name w:val="Intense Emphasis"/>
    <w:basedOn w:val="DefaultParagraphFont"/>
    <w:uiPriority w:val="21"/>
    <w:qFormat/>
    <w:rsid w:val="00C13F24"/>
    <w:rPr>
      <w:i/>
      <w:iCs/>
      <w:color w:val="0F4761" w:themeColor="accent1" w:themeShade="BF"/>
    </w:rPr>
  </w:style>
  <w:style w:type="paragraph" w:styleId="IntenseQuote">
    <w:name w:val="Intense Quote"/>
    <w:basedOn w:val="Normal"/>
    <w:next w:val="Normal"/>
    <w:link w:val="IntenseQuoteChar"/>
    <w:uiPriority w:val="30"/>
    <w:qFormat/>
    <w:rsid w:val="00C13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F24"/>
    <w:rPr>
      <w:i/>
      <w:iCs/>
      <w:color w:val="0F4761" w:themeColor="accent1" w:themeShade="BF"/>
    </w:rPr>
  </w:style>
  <w:style w:type="character" w:styleId="IntenseReference">
    <w:name w:val="Intense Reference"/>
    <w:basedOn w:val="DefaultParagraphFont"/>
    <w:uiPriority w:val="32"/>
    <w:qFormat/>
    <w:rsid w:val="00C13F24"/>
    <w:rPr>
      <w:b/>
      <w:bCs/>
      <w:smallCaps/>
      <w:color w:val="0F4761" w:themeColor="accent1" w:themeShade="BF"/>
      <w:spacing w:val="5"/>
    </w:rPr>
  </w:style>
  <w:style w:type="paragraph" w:styleId="Footer">
    <w:name w:val="footer"/>
    <w:basedOn w:val="Normal"/>
    <w:link w:val="FooterChar"/>
    <w:uiPriority w:val="99"/>
    <w:unhideWhenUsed/>
    <w:rsid w:val="00753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2BE"/>
  </w:style>
  <w:style w:type="character" w:styleId="CommentReference">
    <w:name w:val="annotation reference"/>
    <w:basedOn w:val="DefaultParagraphFont"/>
    <w:uiPriority w:val="99"/>
    <w:semiHidden/>
    <w:unhideWhenUsed/>
    <w:rsid w:val="001E14A4"/>
    <w:rPr>
      <w:sz w:val="16"/>
      <w:szCs w:val="16"/>
    </w:rPr>
  </w:style>
  <w:style w:type="paragraph" w:styleId="CommentText">
    <w:name w:val="annotation text"/>
    <w:basedOn w:val="Normal"/>
    <w:link w:val="CommentTextChar"/>
    <w:uiPriority w:val="99"/>
    <w:unhideWhenUsed/>
    <w:rsid w:val="001E14A4"/>
    <w:pPr>
      <w:spacing w:line="240" w:lineRule="auto"/>
    </w:pPr>
    <w:rPr>
      <w:sz w:val="20"/>
      <w:szCs w:val="20"/>
    </w:rPr>
  </w:style>
  <w:style w:type="character" w:customStyle="1" w:styleId="CommentTextChar">
    <w:name w:val="Comment Text Char"/>
    <w:basedOn w:val="DefaultParagraphFont"/>
    <w:link w:val="CommentText"/>
    <w:uiPriority w:val="99"/>
    <w:rsid w:val="001E14A4"/>
    <w:rPr>
      <w:sz w:val="20"/>
      <w:szCs w:val="20"/>
    </w:rPr>
  </w:style>
  <w:style w:type="paragraph" w:styleId="CommentSubject">
    <w:name w:val="annotation subject"/>
    <w:basedOn w:val="CommentText"/>
    <w:next w:val="CommentText"/>
    <w:link w:val="CommentSubjectChar"/>
    <w:uiPriority w:val="99"/>
    <w:semiHidden/>
    <w:unhideWhenUsed/>
    <w:rsid w:val="001E14A4"/>
    <w:rPr>
      <w:b/>
      <w:bCs/>
    </w:rPr>
  </w:style>
  <w:style w:type="character" w:customStyle="1" w:styleId="CommentSubjectChar">
    <w:name w:val="Comment Subject Char"/>
    <w:basedOn w:val="CommentTextChar"/>
    <w:link w:val="CommentSubject"/>
    <w:uiPriority w:val="99"/>
    <w:semiHidden/>
    <w:rsid w:val="001E14A4"/>
    <w:rPr>
      <w:b/>
      <w:bCs/>
      <w:sz w:val="20"/>
      <w:szCs w:val="20"/>
    </w:rPr>
  </w:style>
  <w:style w:type="table" w:styleId="TableGrid">
    <w:name w:val="Table Grid"/>
    <w:basedOn w:val="TableNormal"/>
    <w:uiPriority w:val="39"/>
    <w:rsid w:val="00922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547D"/>
    <w:rPr>
      <w:rFonts w:ascii="Times New Roman" w:hAnsi="Times New Roman" w:cs="Times New Roman"/>
    </w:rPr>
  </w:style>
  <w:style w:type="paragraph" w:styleId="Header">
    <w:name w:val="header"/>
    <w:basedOn w:val="Normal"/>
    <w:link w:val="HeaderChar"/>
    <w:uiPriority w:val="99"/>
    <w:unhideWhenUsed/>
    <w:rsid w:val="00C52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A0B"/>
  </w:style>
  <w:style w:type="paragraph" w:styleId="TOCHeading">
    <w:name w:val="TOC Heading"/>
    <w:basedOn w:val="Heading1"/>
    <w:next w:val="Normal"/>
    <w:uiPriority w:val="39"/>
    <w:unhideWhenUsed/>
    <w:qFormat/>
    <w:rsid w:val="004F323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F323C"/>
    <w:pPr>
      <w:spacing w:after="100"/>
    </w:pPr>
  </w:style>
  <w:style w:type="paragraph" w:styleId="TOC2">
    <w:name w:val="toc 2"/>
    <w:basedOn w:val="Normal"/>
    <w:next w:val="Normal"/>
    <w:autoRedefine/>
    <w:uiPriority w:val="39"/>
    <w:unhideWhenUsed/>
    <w:rsid w:val="004F323C"/>
    <w:pPr>
      <w:spacing w:after="100"/>
      <w:ind w:left="240"/>
    </w:pPr>
  </w:style>
  <w:style w:type="paragraph" w:styleId="TOC3">
    <w:name w:val="toc 3"/>
    <w:basedOn w:val="Normal"/>
    <w:next w:val="Normal"/>
    <w:autoRedefine/>
    <w:uiPriority w:val="39"/>
    <w:unhideWhenUsed/>
    <w:rsid w:val="004F323C"/>
    <w:pPr>
      <w:spacing w:after="100"/>
      <w:ind w:left="480"/>
    </w:pPr>
  </w:style>
  <w:style w:type="character" w:styleId="Hyperlink">
    <w:name w:val="Hyperlink"/>
    <w:basedOn w:val="DefaultParagraphFont"/>
    <w:uiPriority w:val="99"/>
    <w:unhideWhenUsed/>
    <w:rsid w:val="004F323C"/>
    <w:rPr>
      <w:color w:val="467886" w:themeColor="hyperlink"/>
      <w:u w:val="single"/>
    </w:rPr>
  </w:style>
  <w:style w:type="paragraph" w:styleId="Revision">
    <w:name w:val="Revision"/>
    <w:hidden/>
    <w:uiPriority w:val="99"/>
    <w:semiHidden/>
    <w:rsid w:val="002004C4"/>
    <w:pPr>
      <w:spacing w:after="0" w:line="240" w:lineRule="auto"/>
    </w:pPr>
  </w:style>
  <w:style w:type="character" w:styleId="UnresolvedMention">
    <w:name w:val="Unresolved Mention"/>
    <w:basedOn w:val="DefaultParagraphFont"/>
    <w:uiPriority w:val="99"/>
    <w:semiHidden/>
    <w:unhideWhenUsed/>
    <w:rsid w:val="0018484B"/>
    <w:rPr>
      <w:color w:val="605E5C"/>
      <w:shd w:val="clear" w:color="auto" w:fill="E1DFDD"/>
    </w:rPr>
  </w:style>
  <w:style w:type="character" w:styleId="Mention">
    <w:name w:val="Mention"/>
    <w:basedOn w:val="DefaultParagraphFont"/>
    <w:uiPriority w:val="99"/>
    <w:unhideWhenUsed/>
    <w:rsid w:val="00EA6F5D"/>
    <w:rPr>
      <w:color w:val="2B579A"/>
      <w:shd w:val="clear" w:color="auto" w:fill="E1DFDD"/>
    </w:rPr>
  </w:style>
  <w:style w:type="paragraph" w:styleId="FootnoteText">
    <w:name w:val="footnote text"/>
    <w:basedOn w:val="Normal"/>
    <w:link w:val="FootnoteTextChar"/>
    <w:uiPriority w:val="99"/>
    <w:unhideWhenUsed/>
    <w:rsid w:val="00AA1106"/>
    <w:pPr>
      <w:spacing w:after="0" w:line="240" w:lineRule="auto"/>
    </w:pPr>
    <w:rPr>
      <w:sz w:val="20"/>
      <w:szCs w:val="20"/>
    </w:rPr>
  </w:style>
  <w:style w:type="character" w:customStyle="1" w:styleId="FootnoteTextChar">
    <w:name w:val="Footnote Text Char"/>
    <w:basedOn w:val="DefaultParagraphFont"/>
    <w:link w:val="FootnoteText"/>
    <w:uiPriority w:val="99"/>
    <w:rsid w:val="00AA1106"/>
    <w:rPr>
      <w:sz w:val="20"/>
      <w:szCs w:val="20"/>
    </w:rPr>
  </w:style>
  <w:style w:type="character" w:styleId="FootnoteReference">
    <w:name w:val="footnote reference"/>
    <w:basedOn w:val="DefaultParagraphFont"/>
    <w:uiPriority w:val="99"/>
    <w:semiHidden/>
    <w:unhideWhenUsed/>
    <w:rsid w:val="00AA1106"/>
    <w:rPr>
      <w:vertAlign w:val="superscript"/>
    </w:rPr>
  </w:style>
  <w:style w:type="table" w:customStyle="1" w:styleId="TableGridLight1">
    <w:name w:val="Table Grid Light1"/>
    <w:basedOn w:val="TableNormal"/>
    <w:uiPriority w:val="40"/>
    <w:rsid w:val="00EE0399"/>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aliases w:val="Table,Caption Char1 Char,Caption Char1,อักขระ,Caption1 Char,Caption Char Char Char Char1 Char,Caption Char Char Char Char Char Char Char Char Char1 Char,Caption1 Char Char,Caption Char Char Char Char1 Char Char Char,Caption Char1 Ch,AGT ESIA,Ma"/>
    <w:basedOn w:val="Normal"/>
    <w:next w:val="Normal"/>
    <w:link w:val="CaptionChar"/>
    <w:uiPriority w:val="35"/>
    <w:qFormat/>
    <w:rsid w:val="003332C3"/>
    <w:pPr>
      <w:overflowPunct w:val="0"/>
      <w:autoSpaceDE w:val="0"/>
      <w:autoSpaceDN w:val="0"/>
      <w:adjustRightInd w:val="0"/>
      <w:spacing w:after="240" w:line="240" w:lineRule="auto"/>
      <w:ind w:left="567"/>
      <w:jc w:val="both"/>
      <w:textAlignment w:val="baseline"/>
    </w:pPr>
    <w:rPr>
      <w:rFonts w:ascii="Times New Roman" w:eastAsia="Times New Roman" w:hAnsi="Times New Roman" w:cs="Times New Roman"/>
      <w:b/>
      <w:kern w:val="0"/>
      <w:sz w:val="22"/>
      <w:lang w:val="en-GB"/>
      <w14:ligatures w14:val="none"/>
    </w:rPr>
  </w:style>
  <w:style w:type="character" w:customStyle="1" w:styleId="CaptionChar">
    <w:name w:val="Caption Char"/>
    <w:aliases w:val="Table Char,Caption Char1 Char Char,Caption Char1 Char1,อักขระ Char,Caption1 Char Char1,Caption Char Char Char Char1 Char Char,Caption Char Char Char Char Char Char Char Char Char1 Char Char,Caption1 Char Char Char,Caption Char1 Ch Char"/>
    <w:link w:val="Caption"/>
    <w:uiPriority w:val="35"/>
    <w:locked/>
    <w:rsid w:val="003332C3"/>
    <w:rPr>
      <w:rFonts w:ascii="Times New Roman" w:eastAsia="Times New Roman" w:hAnsi="Times New Roman" w:cs="Times New Roman"/>
      <w:b/>
      <w:kern w:val="0"/>
      <w:sz w:val="22"/>
      <w:lang w:val="en-GB"/>
      <w14:ligatures w14:val="none"/>
    </w:rPr>
  </w:style>
  <w:style w:type="table" w:customStyle="1" w:styleId="GridTable4-Accent12">
    <w:name w:val="Grid Table 4 - Accent 12"/>
    <w:basedOn w:val="TableNormal"/>
    <w:uiPriority w:val="49"/>
    <w:rsid w:val="003332C3"/>
    <w:pPr>
      <w:spacing w:after="0" w:line="240" w:lineRule="auto"/>
    </w:pPr>
    <w:rPr>
      <w:rFonts w:ascii="Times New Roman" w:eastAsia="Times New Roman" w:hAnsi="Times New Roman" w:cs="Times New Roman"/>
      <w:kern w:val="0"/>
      <w:sz w:val="22"/>
      <w:szCs w:val="22"/>
      <w:lang w:val="en-GB" w:eastAsia="en-GB"/>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normaltextrun">
    <w:name w:val="normaltextrun"/>
    <w:basedOn w:val="DefaultParagraphFont"/>
    <w:rsid w:val="00BA5A8E"/>
  </w:style>
  <w:style w:type="character" w:customStyle="1" w:styleId="findhit">
    <w:name w:val="findhit"/>
    <w:basedOn w:val="DefaultParagraphFont"/>
    <w:rsid w:val="00B648FE"/>
  </w:style>
  <w:style w:type="character" w:customStyle="1" w:styleId="eop">
    <w:name w:val="eop"/>
    <w:basedOn w:val="DefaultParagraphFont"/>
    <w:rsid w:val="00B648FE"/>
  </w:style>
  <w:style w:type="character" w:customStyle="1" w:styleId="contentcontrolboundarysink">
    <w:name w:val="contentcontrolboundarysink"/>
    <w:basedOn w:val="DefaultParagraphFont"/>
    <w:rsid w:val="00E95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14679">
      <w:bodyDiv w:val="1"/>
      <w:marLeft w:val="0"/>
      <w:marRight w:val="0"/>
      <w:marTop w:val="0"/>
      <w:marBottom w:val="0"/>
      <w:divBdr>
        <w:top w:val="none" w:sz="0" w:space="0" w:color="auto"/>
        <w:left w:val="none" w:sz="0" w:space="0" w:color="auto"/>
        <w:bottom w:val="none" w:sz="0" w:space="0" w:color="auto"/>
        <w:right w:val="none" w:sz="0" w:space="0" w:color="auto"/>
      </w:divBdr>
    </w:div>
    <w:div w:id="498741720">
      <w:bodyDiv w:val="1"/>
      <w:marLeft w:val="0"/>
      <w:marRight w:val="0"/>
      <w:marTop w:val="0"/>
      <w:marBottom w:val="0"/>
      <w:divBdr>
        <w:top w:val="none" w:sz="0" w:space="0" w:color="auto"/>
        <w:left w:val="none" w:sz="0" w:space="0" w:color="auto"/>
        <w:bottom w:val="none" w:sz="0" w:space="0" w:color="auto"/>
        <w:right w:val="none" w:sz="0" w:space="0" w:color="auto"/>
      </w:divBdr>
    </w:div>
    <w:div w:id="621619897">
      <w:bodyDiv w:val="1"/>
      <w:marLeft w:val="0"/>
      <w:marRight w:val="0"/>
      <w:marTop w:val="0"/>
      <w:marBottom w:val="0"/>
      <w:divBdr>
        <w:top w:val="none" w:sz="0" w:space="0" w:color="auto"/>
        <w:left w:val="none" w:sz="0" w:space="0" w:color="auto"/>
        <w:bottom w:val="none" w:sz="0" w:space="0" w:color="auto"/>
        <w:right w:val="none" w:sz="0" w:space="0" w:color="auto"/>
      </w:divBdr>
    </w:div>
    <w:div w:id="649678871">
      <w:bodyDiv w:val="1"/>
      <w:marLeft w:val="0"/>
      <w:marRight w:val="0"/>
      <w:marTop w:val="0"/>
      <w:marBottom w:val="0"/>
      <w:divBdr>
        <w:top w:val="none" w:sz="0" w:space="0" w:color="auto"/>
        <w:left w:val="none" w:sz="0" w:space="0" w:color="auto"/>
        <w:bottom w:val="none" w:sz="0" w:space="0" w:color="auto"/>
        <w:right w:val="none" w:sz="0" w:space="0" w:color="auto"/>
      </w:divBdr>
    </w:div>
    <w:div w:id="752509924">
      <w:bodyDiv w:val="1"/>
      <w:marLeft w:val="0"/>
      <w:marRight w:val="0"/>
      <w:marTop w:val="0"/>
      <w:marBottom w:val="0"/>
      <w:divBdr>
        <w:top w:val="none" w:sz="0" w:space="0" w:color="auto"/>
        <w:left w:val="none" w:sz="0" w:space="0" w:color="auto"/>
        <w:bottom w:val="none" w:sz="0" w:space="0" w:color="auto"/>
        <w:right w:val="none" w:sz="0" w:space="0" w:color="auto"/>
      </w:divBdr>
    </w:div>
    <w:div w:id="775561059">
      <w:bodyDiv w:val="1"/>
      <w:marLeft w:val="0"/>
      <w:marRight w:val="0"/>
      <w:marTop w:val="0"/>
      <w:marBottom w:val="0"/>
      <w:divBdr>
        <w:top w:val="none" w:sz="0" w:space="0" w:color="auto"/>
        <w:left w:val="none" w:sz="0" w:space="0" w:color="auto"/>
        <w:bottom w:val="none" w:sz="0" w:space="0" w:color="auto"/>
        <w:right w:val="none" w:sz="0" w:space="0" w:color="auto"/>
      </w:divBdr>
    </w:div>
    <w:div w:id="1048140497">
      <w:bodyDiv w:val="1"/>
      <w:marLeft w:val="0"/>
      <w:marRight w:val="0"/>
      <w:marTop w:val="0"/>
      <w:marBottom w:val="0"/>
      <w:divBdr>
        <w:top w:val="none" w:sz="0" w:space="0" w:color="auto"/>
        <w:left w:val="none" w:sz="0" w:space="0" w:color="auto"/>
        <w:bottom w:val="none" w:sz="0" w:space="0" w:color="auto"/>
        <w:right w:val="none" w:sz="0" w:space="0" w:color="auto"/>
      </w:divBdr>
    </w:div>
    <w:div w:id="1100561547">
      <w:bodyDiv w:val="1"/>
      <w:marLeft w:val="0"/>
      <w:marRight w:val="0"/>
      <w:marTop w:val="0"/>
      <w:marBottom w:val="0"/>
      <w:divBdr>
        <w:top w:val="none" w:sz="0" w:space="0" w:color="auto"/>
        <w:left w:val="none" w:sz="0" w:space="0" w:color="auto"/>
        <w:bottom w:val="none" w:sz="0" w:space="0" w:color="auto"/>
        <w:right w:val="none" w:sz="0" w:space="0" w:color="auto"/>
      </w:divBdr>
    </w:div>
    <w:div w:id="1112823763">
      <w:bodyDiv w:val="1"/>
      <w:marLeft w:val="0"/>
      <w:marRight w:val="0"/>
      <w:marTop w:val="0"/>
      <w:marBottom w:val="0"/>
      <w:divBdr>
        <w:top w:val="none" w:sz="0" w:space="0" w:color="auto"/>
        <w:left w:val="none" w:sz="0" w:space="0" w:color="auto"/>
        <w:bottom w:val="none" w:sz="0" w:space="0" w:color="auto"/>
        <w:right w:val="none" w:sz="0" w:space="0" w:color="auto"/>
      </w:divBdr>
    </w:div>
    <w:div w:id="1330213111">
      <w:bodyDiv w:val="1"/>
      <w:marLeft w:val="0"/>
      <w:marRight w:val="0"/>
      <w:marTop w:val="0"/>
      <w:marBottom w:val="0"/>
      <w:divBdr>
        <w:top w:val="none" w:sz="0" w:space="0" w:color="auto"/>
        <w:left w:val="none" w:sz="0" w:space="0" w:color="auto"/>
        <w:bottom w:val="none" w:sz="0" w:space="0" w:color="auto"/>
        <w:right w:val="none" w:sz="0" w:space="0" w:color="auto"/>
      </w:divBdr>
    </w:div>
    <w:div w:id="1502508403">
      <w:bodyDiv w:val="1"/>
      <w:marLeft w:val="0"/>
      <w:marRight w:val="0"/>
      <w:marTop w:val="0"/>
      <w:marBottom w:val="0"/>
      <w:divBdr>
        <w:top w:val="none" w:sz="0" w:space="0" w:color="auto"/>
        <w:left w:val="none" w:sz="0" w:space="0" w:color="auto"/>
        <w:bottom w:val="none" w:sz="0" w:space="0" w:color="auto"/>
        <w:right w:val="none" w:sz="0" w:space="0" w:color="auto"/>
      </w:divBdr>
    </w:div>
    <w:div w:id="1527866380">
      <w:bodyDiv w:val="1"/>
      <w:marLeft w:val="0"/>
      <w:marRight w:val="0"/>
      <w:marTop w:val="0"/>
      <w:marBottom w:val="0"/>
      <w:divBdr>
        <w:top w:val="none" w:sz="0" w:space="0" w:color="auto"/>
        <w:left w:val="none" w:sz="0" w:space="0" w:color="auto"/>
        <w:bottom w:val="none" w:sz="0" w:space="0" w:color="auto"/>
        <w:right w:val="none" w:sz="0" w:space="0" w:color="auto"/>
      </w:divBdr>
    </w:div>
    <w:div w:id="1594507217">
      <w:bodyDiv w:val="1"/>
      <w:marLeft w:val="0"/>
      <w:marRight w:val="0"/>
      <w:marTop w:val="0"/>
      <w:marBottom w:val="0"/>
      <w:divBdr>
        <w:top w:val="none" w:sz="0" w:space="0" w:color="auto"/>
        <w:left w:val="none" w:sz="0" w:space="0" w:color="auto"/>
        <w:bottom w:val="none" w:sz="0" w:space="0" w:color="auto"/>
        <w:right w:val="none" w:sz="0" w:space="0" w:color="auto"/>
      </w:divBdr>
      <w:divsChild>
        <w:div w:id="1345520898">
          <w:marLeft w:val="0"/>
          <w:marRight w:val="0"/>
          <w:marTop w:val="0"/>
          <w:marBottom w:val="0"/>
          <w:divBdr>
            <w:top w:val="none" w:sz="0" w:space="0" w:color="auto"/>
            <w:left w:val="none" w:sz="0" w:space="0" w:color="auto"/>
            <w:bottom w:val="none" w:sz="0" w:space="0" w:color="auto"/>
            <w:right w:val="none" w:sz="0" w:space="0" w:color="auto"/>
          </w:divBdr>
        </w:div>
        <w:div w:id="704062714">
          <w:marLeft w:val="0"/>
          <w:marRight w:val="0"/>
          <w:marTop w:val="0"/>
          <w:marBottom w:val="0"/>
          <w:divBdr>
            <w:top w:val="none" w:sz="0" w:space="0" w:color="auto"/>
            <w:left w:val="none" w:sz="0" w:space="0" w:color="auto"/>
            <w:bottom w:val="none" w:sz="0" w:space="0" w:color="auto"/>
            <w:right w:val="none" w:sz="0" w:space="0" w:color="auto"/>
          </w:divBdr>
        </w:div>
        <w:div w:id="949703558">
          <w:marLeft w:val="0"/>
          <w:marRight w:val="0"/>
          <w:marTop w:val="0"/>
          <w:marBottom w:val="0"/>
          <w:divBdr>
            <w:top w:val="none" w:sz="0" w:space="0" w:color="auto"/>
            <w:left w:val="none" w:sz="0" w:space="0" w:color="auto"/>
            <w:bottom w:val="none" w:sz="0" w:space="0" w:color="auto"/>
            <w:right w:val="none" w:sz="0" w:space="0" w:color="auto"/>
          </w:divBdr>
        </w:div>
      </w:divsChild>
    </w:div>
    <w:div w:id="1961102913">
      <w:bodyDiv w:val="1"/>
      <w:marLeft w:val="0"/>
      <w:marRight w:val="0"/>
      <w:marTop w:val="0"/>
      <w:marBottom w:val="0"/>
      <w:divBdr>
        <w:top w:val="none" w:sz="0" w:space="0" w:color="auto"/>
        <w:left w:val="none" w:sz="0" w:space="0" w:color="auto"/>
        <w:bottom w:val="none" w:sz="0" w:space="0" w:color="auto"/>
        <w:right w:val="none" w:sz="0" w:space="0" w:color="auto"/>
      </w:divBdr>
    </w:div>
    <w:div w:id="2016149797">
      <w:bodyDiv w:val="1"/>
      <w:marLeft w:val="0"/>
      <w:marRight w:val="0"/>
      <w:marTop w:val="0"/>
      <w:marBottom w:val="0"/>
      <w:divBdr>
        <w:top w:val="none" w:sz="0" w:space="0" w:color="auto"/>
        <w:left w:val="none" w:sz="0" w:space="0" w:color="auto"/>
        <w:bottom w:val="none" w:sz="0" w:space="0" w:color="auto"/>
        <w:right w:val="none" w:sz="0" w:space="0" w:color="auto"/>
      </w:divBdr>
      <w:divsChild>
        <w:div w:id="1540362803">
          <w:marLeft w:val="0"/>
          <w:marRight w:val="0"/>
          <w:marTop w:val="0"/>
          <w:marBottom w:val="0"/>
          <w:divBdr>
            <w:top w:val="none" w:sz="0" w:space="0" w:color="auto"/>
            <w:left w:val="none" w:sz="0" w:space="0" w:color="auto"/>
            <w:bottom w:val="none" w:sz="0" w:space="0" w:color="auto"/>
            <w:right w:val="none" w:sz="0" w:space="0" w:color="auto"/>
          </w:divBdr>
        </w:div>
        <w:div w:id="808323675">
          <w:marLeft w:val="0"/>
          <w:marRight w:val="0"/>
          <w:marTop w:val="0"/>
          <w:marBottom w:val="0"/>
          <w:divBdr>
            <w:top w:val="none" w:sz="0" w:space="0" w:color="auto"/>
            <w:left w:val="none" w:sz="0" w:space="0" w:color="auto"/>
            <w:bottom w:val="none" w:sz="0" w:space="0" w:color="auto"/>
            <w:right w:val="none" w:sz="0" w:space="0" w:color="auto"/>
          </w:divBdr>
        </w:div>
        <w:div w:id="430048953">
          <w:marLeft w:val="0"/>
          <w:marRight w:val="0"/>
          <w:marTop w:val="0"/>
          <w:marBottom w:val="0"/>
          <w:divBdr>
            <w:top w:val="none" w:sz="0" w:space="0" w:color="auto"/>
            <w:left w:val="none" w:sz="0" w:space="0" w:color="auto"/>
            <w:bottom w:val="none" w:sz="0" w:space="0" w:color="auto"/>
            <w:right w:val="none" w:sz="0" w:space="0" w:color="auto"/>
          </w:divBdr>
        </w:div>
      </w:divsChild>
    </w:div>
    <w:div w:id="212025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7.xml"/><Relationship Id="rId39" Type="http://schemas.openxmlformats.org/officeDocument/2006/relationships/customXml" Target="../customXml/item6.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oter" Target="footer9.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image" Target="media/image1.png"/><Relationship Id="rId36"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oter" Target="footer8.xml"/><Relationship Id="rId35" Type="http://schemas.openxmlformats.org/officeDocument/2006/relationships/customXml" Target="../customXml/item2.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2a6c10d7-b926-4fc0-945e-3cbf5049f6bd" ContentTypeId="0x010100F4C63C3BD852AE468EAEFD0E6C57C64F"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WBDocument_IB" ma:contentTypeID="0x010100F4C63C3BD852AE468EAEFD0E6C57C64F02002C8D7C9E701E8444AAD7038E9E130DC000758A02479FF34B4CBCFFA2214FD7C09E" ma:contentTypeVersion="96" ma:contentTypeDescription="" ma:contentTypeScope="" ma:versionID="8cc5cb8e3a8423e910b3b1e364269cc1">
  <xsd:schema xmlns:xsd="http://www.w3.org/2001/XMLSchema" xmlns:xs="http://www.w3.org/2001/XMLSchema" xmlns:p="http://schemas.microsoft.com/office/2006/metadata/properties" xmlns:ns1="http://schemas.microsoft.com/sharepoint/v3" xmlns:ns2="http://schemas.microsoft.com/sharepoint/v3/fields" xmlns:ns3="3e02667f-0271-471b-bd6e-11a2e16def1d" xmlns:ns4="6385dc9c-8632-49e9-a791-b8d07731333e" xmlns:ns5="e256e33d-cd8f-4639-ac6e-7c5f5582e0ff" targetNamespace="http://schemas.microsoft.com/office/2006/metadata/properties" ma:root="true" ma:fieldsID="0fb4123a88faaeda5f21574fcc61f129" ns1:_="" ns2:_="" ns3:_="" ns4:_="" ns5:_="">
    <xsd:import namespace="http://schemas.microsoft.com/sharepoint/v3"/>
    <xsd:import namespace="http://schemas.microsoft.com/sharepoint/v3/fields"/>
    <xsd:import namespace="3e02667f-0271-471b-bd6e-11a2e16def1d"/>
    <xsd:import namespace="6385dc9c-8632-49e9-a791-b8d07731333e"/>
    <xsd:import namespace="e256e33d-cd8f-4639-ac6e-7c5f5582e0ff"/>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element ref="ns4:wb_abstract" minOccurs="0"/>
                <xsd:element ref="ns4:wb_additionalkeywords" minOccurs="0"/>
                <xsd:element ref="ns3:wb_aicomments" minOccurs="0"/>
                <xsd:element ref="ns4:wb_alternatetitle" minOccurs="0"/>
                <xsd:element ref="ns4:la8e280b24ee4580863646f8933db267" minOccurs="0"/>
                <xsd:element ref="ns3:wb_boarddocumentnumber" minOccurs="0"/>
                <xsd:element ref="ns4:wb_boardmeetingdate" minOccurs="0"/>
                <xsd:element ref="ns3:wb_meetingdate" minOccurs="0"/>
                <xsd:element ref="ns3:wb_boardmeetingtype" minOccurs="0"/>
                <xsd:element ref="ns3:wb_category" minOccurs="0"/>
                <xsd:element ref="ns4:wb_closingdateboard" minOccurs="0"/>
                <xsd:element ref="ns4:wb_collectiontitle" minOccurs="0"/>
                <xsd:element ref="ns4:wb_copyrightholder" minOccurs="0"/>
                <xsd:element ref="ns3:g5db487b699641c994752f446908f645" minOccurs="0"/>
                <xsd:element ref="ns4:wb_ibcountry" minOccurs="0"/>
                <xsd:element ref="ns3:wb_cttype" minOccurs="0"/>
                <xsd:element ref="ns3:wb_description" minOccurs="0"/>
                <xsd:element ref="ns4:wb_digitalobjectidentifier" minOccurs="0"/>
                <xsd:element ref="ns3:wb_disclosuredate" minOccurs="0"/>
                <xsd:element ref="ns3:wb_disclosurestatus" minOccurs="0"/>
                <xsd:element ref="ns3:wb_disclosuretype" minOccurs="0"/>
                <xsd:element ref="ns4:wb_documentcomments" minOccurs="0"/>
                <xsd:element ref="ns3:wb_exceptionapprover" minOccurs="0"/>
                <xsd:element ref="ns3:wb_externalpublic" minOccurs="0"/>
                <xsd:element ref="ns3:wb_externalpublishedlink" minOccurs="0"/>
                <xsd:element ref="ns3:wb_externalwebdate" minOccurs="0"/>
                <xsd:element ref="ns3:wb_externalwebdecision" minOccurs="0"/>
                <xsd:element ref="ns3:wb_externalwebdescription" minOccurs="0"/>
                <xsd:element ref="ns3:wb_externalwebstatus" minOccurs="0"/>
                <xsd:element ref="ns3:wb_filename" minOccurs="0"/>
                <xsd:element ref="ns3:wb_filingapplication" minOccurs="0"/>
                <xsd:element ref="ns3:wb_ibflag" minOccurs="0"/>
                <xsd:element ref="ns3:wb_ibtopic" minOccurs="0"/>
                <xsd:element ref="ns3:wb_ibtopiccode" minOccurs="0"/>
                <xsd:element ref="ns3:wb_ibtopiclegacy" minOccurs="0"/>
                <xsd:element ref="ns3:wb_ioparentid" minOccurs="0"/>
                <xsd:element ref="ns4:wb_isbn" minOccurs="0"/>
                <xsd:element ref="ns4:wb_issn" minOccurs="0"/>
                <xsd:element ref="ns3:wb_keyword" minOccurs="0"/>
                <xsd:element ref="ns3:ed89010fab75481eba28f36694d32f6e" minOccurs="0"/>
                <xsd:element ref="ns3:wb_loanid" minOccurs="0"/>
                <xsd:element ref="ns4:wb_placeofproduction" minOccurs="0"/>
                <xsd:element ref="ns4:wb_postboardwatermark" minOccurs="0"/>
                <xsd:element ref="ns4:wb_ppcode" minOccurs="0"/>
                <xsd:element ref="ns3:wb_projectid" minOccurs="0"/>
                <xsd:element ref="ns4:wb_projectname" minOccurs="0"/>
                <xsd:element ref="ns3:wb_publicalternativeapprover" minOccurs="0"/>
                <xsd:element ref="ns3:wb_publicapprover" minOccurs="0"/>
                <xsd:element ref="ns3:wb_realcreationdate" minOccurs="0"/>
                <xsd:element ref="ns3:wb_realcreatorname" minOccurs="0"/>
                <xsd:element ref="ns3:wb_realmodifier" minOccurs="0"/>
                <xsd:element ref="ns3:wb_realmodifydate" minOccurs="0"/>
                <xsd:element ref="ns4:wb_relatedcontentholddiscussdemotelater" minOccurs="0"/>
                <xsd:element ref="ns4:wb_relateddatasethold" minOccurs="0"/>
                <xsd:element ref="ns3:wb_reportno" minOccurs="0"/>
                <xsd:element ref="ns4:wb_sourcecitation" minOccurs="0"/>
                <xsd:element ref="ns3:wb_subfolder" minOccurs="0"/>
                <xsd:element ref="ns3:wb_topic" minOccurs="0"/>
                <xsd:element ref="ns3:wb_trustfundcode" minOccurs="0"/>
                <xsd:element ref="ns4:ja1b524f3f534a9eafb10c0d6b7b176f" minOccurs="0"/>
                <xsd:element ref="ns4:wb_volumenumber" minOccurs="0"/>
                <xsd:element ref="ns3:wb_wbdocsid" minOccurs="0"/>
                <xsd:element ref="ns4:wb_rejectioncomments" minOccurs="0"/>
                <xsd:element ref="ns4:wb_rejectionreason" minOccurs="0"/>
                <xsd:element ref="ns4:wb_ttlnotification" minOccurs="0"/>
                <xsd:element ref="ns4:wb_versiontype" minOccurs="0"/>
                <xsd:element ref="ns4:wb_seriesname" minOccurs="0"/>
                <xsd:element ref="ns5:MediaServiceMetadata" minOccurs="0"/>
                <xsd:element ref="ns5:MediaServiceFastMetadata" minOccurs="0"/>
                <xsd:element ref="ns4:ncd8676b6f874fb3b13498347bded7f2" minOccurs="0"/>
                <xsd:element ref="ns4:wb_unitowning" minOccurs="0"/>
                <xsd:element ref="ns4:wb_reportname" minOccurs="0"/>
                <xsd:element ref="ns5:MediaServiceAutoKeyPoints" minOccurs="0"/>
                <xsd:element ref="ns5:MediaServiceKeyPoints" minOccurs="0"/>
                <xsd:element ref="ns3:wb_taskid" minOccurs="0"/>
                <xsd:element ref="ns3:wb_itemid" minOccurs="0"/>
                <xsd:element ref="ns4:baab35ea0edf4f67bc6dbfa9e148ad9e" minOccurs="0"/>
                <xsd:element ref="ns4:wb_virtualcollection1" minOccurs="0"/>
                <xsd:element ref="ns4:WB_IDU_Comment" minOccurs="0"/>
                <xsd:element ref="ns4:WB_Status_Folder" minOccurs="0"/>
                <xsd:element ref="ns5:MediaServiceObjectDetectorVersions" minOccurs="0"/>
                <xsd:element ref="ns5:MediaServiceSearchProperties" minOccurs="0"/>
                <xsd:element ref="ns4:wb_topics_sys" minOccurs="0"/>
                <xsd:element ref="ns2:WBG_Author" minOccurs="0"/>
                <xsd:element ref="ns2:wb_dataset" minOccurs="0"/>
                <xsd:element ref="ns2:wb_reproducibilitypackage" minOccurs="0"/>
                <xsd:element ref="ns2:WB_LongAuthor_Flag" minOccurs="0"/>
                <xsd:element ref="ns3:WBDocs_Addressee" minOccurs="0"/>
                <xsd:element ref="ns3:wb_addressee" minOccurs="0"/>
                <xsd:element ref="ns3:wb_archivesboxno" minOccurs="0"/>
                <xsd:element ref="ns3:wb_archiveprojectid" minOccurs="0"/>
                <xsd:element ref="ns3:wb_archivesaccessionnumber" minOccurs="0"/>
                <xsd:element ref="ns3:wb_esignaturecode" minOccurs="0"/>
                <xsd:element ref="ns4:Export_x0020_Porduct_x0020_ID" minOccurs="0"/>
                <xsd:element ref="ns3:wb_fiscalyear" minOccurs="0"/>
                <xsd:element ref="ns4:Historic_x0020_Subtopic" minOccurs="0"/>
                <xsd:element ref="ns4:Imagebank_x0020_Status" minOccurs="0"/>
                <xsd:element ref="ns3:wb_jsondata" minOccurs="0"/>
                <xsd:element ref="ns3:JSONData" minOccurs="0"/>
                <xsd:element ref="ns3:wb_keywordlegacy" minOccurs="0"/>
                <xsd:element ref="ns4:Metadata_x0020_Disclosure" minOccurs="0"/>
                <xsd:element ref="ns4:gfe0ef498b1f4531b489e35184628d66" minOccurs="0"/>
                <xsd:element ref="ns3:wb_numberofpages" minOccurs="0"/>
                <xsd:element ref="ns4:Old_x0020_Sector_x0020_Code" minOccurs="0"/>
                <xsd:element ref="ns4:Original_x0020_Information_x0020_Classification" minOccurs="0"/>
                <xsd:element ref="ns4:Public_x0020_GUID" minOccurs="0"/>
                <xsd:element ref="ns4:Pull_x0020_Back_x0020_status" minOccurs="0"/>
                <xsd:element ref="ns3:wb_referencenumber" minOccurs="0"/>
                <xsd:element ref="ns3:WBDocs_Region" minOccurs="0"/>
                <xsd:element ref="ns4:Released_x0020_by" minOccurs="0"/>
                <xsd:element ref="ns4:Released_x0020_Date" minOccurs="0"/>
                <xsd:element ref="ns4:Topic_x0020_L1" minOccurs="0"/>
                <xsd:element ref="ns4:Topic_x0020_l2" minOccurs="0"/>
                <xsd:element ref="ns4:Topic_x0020_L2_x0020_Code" minOccurs="0"/>
                <xsd:element ref="ns4:Total_x0020_Volume_x0028_s_x0029_" minOccurs="0"/>
                <xsd:element ref="ns4:i70fb92b1d5e48d0ac5cd4804dee93d5" minOccurs="0"/>
                <xsd:element ref="ns4:Volume_x0020_Language" minOccurs="0"/>
                <xsd:element ref="ns4:Volume_x0020_Title" minOccurs="0"/>
                <xsd:element ref="ns4:Volumne_x0020_Comments" minOccurs="0"/>
                <xsd:element ref="ns3:WBDocs_To" minOccurs="0"/>
                <xsd:element ref="ns3:RefreshDate" minOccurs="0"/>
                <xsd:element ref="ns1:ReferredBy" minOccurs="0"/>
                <xsd:element ref="ns3:WBDocs_Cc" minOccurs="0"/>
                <xsd:element ref="ns4:wb_unitowning0" minOccurs="0"/>
                <xsd:element ref="ns3:WBDocs_Author_or_Sender" minOccurs="0"/>
                <xsd:element ref="ns3:Authors" minOccurs="0"/>
                <xsd:element ref="ns4:wb_generateabstract" minOccurs="0"/>
                <xsd:element ref="ns4:wb_disclose_metadata_only" minOccurs="0"/>
                <xsd:element ref="ns4:wb_disclose_metadata_only_Comment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ferredBy" ma:index="153" nillable="true" ma:displayName="Referred By" ma:internalName="Referred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BG_Author" ma:index="113" nillable="true" ma:displayName="WBG_Author" ma:internalName="WBG_Author">
      <xsd:simpleType>
        <xsd:restriction base="dms:Note"/>
      </xsd:simpleType>
    </xsd:element>
    <xsd:element name="wb_dataset" ma:index="114" nillable="true" ma:displayName="Dataset" ma:internalName="wb_dataset">
      <xsd:simpleType>
        <xsd:restriction base="dms:Note">
          <xsd:maxLength value="255"/>
        </xsd:restriction>
      </xsd:simpleType>
    </xsd:element>
    <xsd:element name="wb_reproducibilitypackage" ma:index="115" nillable="true" ma:displayName="Reproducibility Package" ma:internalName="wb_reproducibilitypackage">
      <xsd:simpleType>
        <xsd:restriction base="dms:Note">
          <xsd:maxLength value="255"/>
        </xsd:restriction>
      </xsd:simpleType>
    </xsd:element>
    <xsd:element name="WB_LongAuthor_Flag" ma:index="116" nillable="true" ma:displayName="WB_LongAuthor_Flag" ma:format="Dropdown" ma:internalName="WB_LongAuthor_Flag">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a4c5d6e8-9fb0-484c-a3cf-1c8f84254597}" ma:internalName="TaxCatchAll" ma:showField="CatchAllData" ma:web="6385dc9c-8632-49e9-a791-b8d07731333e">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a4c5d6e8-9fb0-484c-a3cf-1c8f84254597}" ma:internalName="TaxCatchAllLabel" ma:readOnly="true" ma:showField="CatchAllDataLabel" ma:web="6385dc9c-8632-49e9-a791-b8d07731333e">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element name="wb_aicomments" ma:index="26" nillable="true" ma:displayName="AI Comments" ma:internalName="wb_aicomments">
      <xsd:simpleType>
        <xsd:restriction base="dms:Note">
          <xsd:maxLength value="255"/>
        </xsd:restriction>
      </xsd:simpleType>
    </xsd:element>
    <xsd:element name="wb_boarddocumentnumber" ma:index="30" nillable="true" ma:displayName="Board Document Number" ma:internalName="wb_boarddocumentnumber">
      <xsd:simpleType>
        <xsd:restriction base="dms:Text"/>
      </xsd:simpleType>
    </xsd:element>
    <xsd:element name="wb_meetingdate" ma:index="32" nillable="true" ma:displayName="Board Meeting Date" ma:internalName="wb_meetingdate">
      <xsd:simpleType>
        <xsd:restriction base="dms:Text"/>
      </xsd:simpleType>
    </xsd:element>
    <xsd:element name="wb_boardmeetingtype" ma:index="33" nillable="true" ma:displayName="Board Meeting Type" ma:format="Dropdown" ma:internalName="wb_boardmeetingtype">
      <xsd:simpleType>
        <xsd:restriction base="dms:Choice">
          <xsd:enumeration value="Committee"/>
          <xsd:enumeration value="Committee of the Whole"/>
          <xsd:enumeration value="Development Committee"/>
          <xsd:enumeration value="Executive Session"/>
          <xsd:enumeration value="Informal"/>
          <xsd:enumeration value="Other"/>
          <xsd:enumeration value="Regular"/>
          <xsd:enumeration value="Retreat"/>
          <xsd:enumeration value="Seminar"/>
          <xsd:enumeration value="Steering Committee"/>
          <xsd:enumeration value="Technical Briefing"/>
        </xsd:restriction>
      </xsd:simpleType>
    </xsd:element>
    <xsd:element name="wb_category" ma:index="34" nillable="true" ma:displayName="Category" ma:internalName="wb_category">
      <xsd:simpleType>
        <xsd:restriction base="dms:Note">
          <xsd:maxLength value="255"/>
        </xsd:restriction>
      </xsd:simpleType>
    </xsd:element>
    <xsd:element name="g5db487b699641c994752f446908f645" ma:index="38" nillable="true" ma:taxonomy="true" ma:internalName="g5db487b699641c994752f446908f645" ma:taxonomyFieldName="wb_country" ma:displayName="Country1" ma:default="" ma:fieldId="{05db487b-6996-41c9-9475-2f446908f645}" ma:taxonomyMulti="true" ma:sspId="2a6c10d7-b926-4fc0-945e-3cbf5049f6bd" ma:termSetId="5b557a74-2ed1-4f9b-90d0-a207a2948e5f" ma:anchorId="00000000-0000-0000-0000-000000000000" ma:open="false" ma:isKeyword="false">
      <xsd:complexType>
        <xsd:sequence>
          <xsd:element ref="pc:Terms" minOccurs="0" maxOccurs="1"/>
        </xsd:sequence>
      </xsd:complexType>
    </xsd:element>
    <xsd:element name="wb_cttype" ma:index="41" nillable="true" ma:displayName="CTType" ma:internalName="wb_cttype">
      <xsd:simpleType>
        <xsd:restriction base="dms:Text"/>
      </xsd:simpleType>
    </xsd:element>
    <xsd:element name="wb_description" ma:index="42" nillable="true" ma:displayName="Description" ma:internalName="wb_description">
      <xsd:simpleType>
        <xsd:restriction base="dms:Note"/>
      </xsd:simpleType>
    </xsd:element>
    <xsd:element name="wb_disclosuredate" ma:index="44" nillable="true" ma:displayName="Disclosure Date" ma:internalName="wb_disclosuredate">
      <xsd:simpleType>
        <xsd:restriction base="dms:DateTime"/>
      </xsd:simpleType>
    </xsd:element>
    <xsd:element name="wb_disclosurestatus" ma:index="45" nillable="true" ma:displayName="Disclosure Status" ma:internalName="wb_disclosurestatus">
      <xsd:simpleType>
        <xsd:restriction base="dms:Text"/>
      </xsd:simpleType>
    </xsd:element>
    <xsd:element name="wb_disclosuretype" ma:index="46" nillable="true" ma:displayName="Disclosure Type" ma:internalName="wb_disclosuretype">
      <xsd:simpleType>
        <xsd:restriction base="dms:Text"/>
      </xsd:simpleType>
    </xsd:element>
    <xsd:element name="wb_exceptionapprover" ma:index="48" nillable="true" ma:displayName="Exception Approver" ma:internalName="wb_excep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externalpublic" ma:index="49" nillable="true" ma:displayName="External Public" ma:default="0" ma:internalName="wb_externalpublic">
      <xsd:simpleType>
        <xsd:restriction base="dms:Boolean"/>
      </xsd:simpleType>
    </xsd:element>
    <xsd:element name="wb_externalpublishedlink" ma:index="50" nillable="true" ma:displayName="External Published Link" ma:internalName="wb_externalpublishedlink">
      <xsd:simpleType>
        <xsd:restriction base="dms:Text"/>
      </xsd:simpleType>
    </xsd:element>
    <xsd:element name="wb_externalwebdate" ma:index="51" nillable="true" ma:displayName="External Web Date" ma:internalName="wb_externalwebdate">
      <xsd:simpleType>
        <xsd:restriction base="dms:DateTime"/>
      </xsd:simpleType>
    </xsd:element>
    <xsd:element name="wb_externalwebdecision" ma:index="52" nillable="true" ma:displayName="External Web Decision" ma:internalName="wb_externalwebdecision">
      <xsd:simpleType>
        <xsd:restriction base="dms:Note">
          <xsd:maxLength value="255"/>
        </xsd:restriction>
      </xsd:simpleType>
    </xsd:element>
    <xsd:element name="wb_externalwebdescription" ma:index="53" nillable="true" ma:displayName="External Web Description" ma:internalName="wb_externalwebdescription">
      <xsd:simpleType>
        <xsd:restriction base="dms:Note">
          <xsd:maxLength value="255"/>
        </xsd:restriction>
      </xsd:simpleType>
    </xsd:element>
    <xsd:element name="wb_externalwebstatus" ma:index="54" nillable="true" ma:displayName="External Web Status" ma:internalName="wb_externalwebstatus">
      <xsd:simpleType>
        <xsd:restriction base="dms:Text"/>
      </xsd:simpleType>
    </xsd:element>
    <xsd:element name="wb_filename" ma:index="55" nillable="true" ma:displayName="Org File Name" ma:internalName="wb_filename">
      <xsd:simpleType>
        <xsd:restriction base="dms:Text"/>
      </xsd:simpleType>
    </xsd:element>
    <xsd:element name="wb_filingapplication" ma:index="56" nillable="true" ma:displayName="Filing Application" ma:internalName="wb_filingapplication">
      <xsd:simpleType>
        <xsd:restriction base="dms:Text"/>
      </xsd:simpleType>
    </xsd:element>
    <xsd:element name="wb_ibflag" ma:index="57" nillable="true" ma:displayName="IB Flag" ma:internalName="wb_ibflag">
      <xsd:simpleType>
        <xsd:restriction base="dms:Text"/>
      </xsd:simpleType>
    </xsd:element>
    <xsd:element name="wb_ibtopic" ma:index="58" nillable="true" ma:displayName="IB Topic" ma:internalName="wb_ibtopic">
      <xsd:simpleType>
        <xsd:restriction base="dms:Note">
          <xsd:maxLength value="255"/>
        </xsd:restriction>
      </xsd:simpleType>
    </xsd:element>
    <xsd:element name="wb_ibtopiccode" ma:index="59" nillable="true" ma:displayName="IB Topic Code" ma:internalName="wb_ibtopiccode">
      <xsd:simpleType>
        <xsd:restriction base="dms:Note">
          <xsd:maxLength value="255"/>
        </xsd:restriction>
      </xsd:simpleType>
    </xsd:element>
    <xsd:element name="wb_ibtopiclegacy" ma:index="60" nillable="true" ma:displayName="IB Topic Legacy" ma:internalName="wb_ibtopiclegacy">
      <xsd:simpleType>
        <xsd:restriction base="dms:Note">
          <xsd:maxLength value="255"/>
        </xsd:restriction>
      </xsd:simpleType>
    </xsd:element>
    <xsd:element name="wb_ioparentid" ma:index="61" nillable="true" ma:displayName="IO Parent ID" ma:internalName="wb_ioparentid">
      <xsd:simpleType>
        <xsd:restriction base="dms:Text"/>
      </xsd:simpleType>
    </xsd:element>
    <xsd:element name="wb_keyword" ma:index="64" nillable="true" ma:displayName="Keyword" ma:internalName="wb_keyword">
      <xsd:simpleType>
        <xsd:restriction base="dms:Note">
          <xsd:maxLength value="255"/>
        </xsd:restriction>
      </xsd:simpleType>
    </xsd:element>
    <xsd:element name="ed89010fab75481eba28f36694d32f6e" ma:index="65" nillable="true" ma:taxonomy="true" ma:internalName="ed89010fab75481eba28f36694d32f6e" ma:taxonomyFieldName="wb_language" ma:displayName="Language1" ma:default="" ma:fieldId="{ed89010f-ab75-481e-ba28-f36694d32f6e}" ma:taxonomyMulti="true" ma:sspId="2a6c10d7-b926-4fc0-945e-3cbf5049f6bd" ma:termSetId="eec26d95-2741-4993-be53-ce892dff855b" ma:anchorId="00000000-0000-0000-0000-000000000000" ma:open="false" ma:isKeyword="false">
      <xsd:complexType>
        <xsd:sequence>
          <xsd:element ref="pc:Terms" minOccurs="0" maxOccurs="1"/>
        </xsd:sequence>
      </xsd:complexType>
    </xsd:element>
    <xsd:element name="wb_loanid" ma:index="67" nillable="true" ma:displayName="Loan Id" ma:internalName="wb_loanid">
      <xsd:simpleType>
        <xsd:restriction base="dms:Text"/>
      </xsd:simpleType>
    </xsd:element>
    <xsd:element name="wb_projectid" ma:index="71" nillable="true" ma:displayName="Project Id" ma:internalName="wb_projectid">
      <xsd:simpleType>
        <xsd:restriction base="dms:Text"/>
      </xsd:simpleType>
    </xsd:element>
    <xsd:element name="wb_publicalternativeapprover" ma:index="73" nillable="true" ma:displayName="Public Alternative Approver" ma:internalName="wb_publicalternativ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publicapprover" ma:index="74" nillable="true" ma:displayName="Public Approver" ma:internalName="wb_public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realcreationdate" ma:index="75" nillable="true" ma:displayName="Real Creation Date" ma:internalName="wb_realcreationdate">
      <xsd:simpleType>
        <xsd:restriction base="dms:DateTime"/>
      </xsd:simpleType>
    </xsd:element>
    <xsd:element name="wb_realcreatorname" ma:index="76" nillable="true" ma:displayName="Real Creator Name" ma:internalName="wb_realcreatorname">
      <xsd:simpleType>
        <xsd:restriction base="dms:Text"/>
      </xsd:simpleType>
    </xsd:element>
    <xsd:element name="wb_realmodifier" ma:index="77" nillable="true" ma:displayName="Real Modifier" ma:internalName="wb_realmodifier">
      <xsd:simpleType>
        <xsd:restriction base="dms:Text"/>
      </xsd:simpleType>
    </xsd:element>
    <xsd:element name="wb_realmodifydate" ma:index="78" nillable="true" ma:displayName="Real Modify Date" ma:internalName="wb_realmodifydate">
      <xsd:simpleType>
        <xsd:restriction base="dms:DateTime"/>
      </xsd:simpleType>
    </xsd:element>
    <xsd:element name="wb_reportno" ma:index="81" nillable="true" ma:displayName="Report No" ma:internalName="wb_reportno">
      <xsd:simpleType>
        <xsd:restriction base="dms:Text"/>
      </xsd:simpleType>
    </xsd:element>
    <xsd:element name="wb_subfolder" ma:index="83" nillable="true" ma:displayName="Sub Folder" ma:internalName="wb_subfolder">
      <xsd:simpleType>
        <xsd:restriction base="dms:Text"/>
      </xsd:simpleType>
    </xsd:element>
    <xsd:element name="wb_topic" ma:index="84" nillable="true" ma:displayName="Topic" ma:internalName="wb_topic">
      <xsd:simpleType>
        <xsd:restriction base="dms:Note">
          <xsd:maxLength value="255"/>
        </xsd:restriction>
      </xsd:simpleType>
    </xsd:element>
    <xsd:element name="wb_trustfundcode" ma:index="85" nillable="true" ma:displayName="TrustFund Code" ma:internalName="wb_trustfundcode">
      <xsd:simpleType>
        <xsd:restriction base="dms:Text"/>
      </xsd:simpleType>
    </xsd:element>
    <xsd:element name="wb_wbdocsid" ma:index="89" nillable="true" ma:displayName="WBDocsId" ma:internalName="wb_wbdocsid">
      <xsd:simpleType>
        <xsd:restriction base="dms:Text"/>
      </xsd:simpleType>
    </xsd:element>
    <xsd:element name="wb_taskid" ma:index="103" nillable="true" ma:displayName="Task ID" ma:internalName="wb_taskid">
      <xsd:simpleType>
        <xsd:restriction base="dms:Note">
          <xsd:maxLength value="255"/>
        </xsd:restriction>
      </xsd:simpleType>
    </xsd:element>
    <xsd:element name="wb_itemid" ma:index="104" nillable="true" ma:displayName="ItemId" ma:internalName="wb_itemid">
      <xsd:simpleType>
        <xsd:restriction base="dms:Note">
          <xsd:maxLength value="255"/>
        </xsd:restriction>
      </xsd:simpleType>
    </xsd:element>
    <xsd:element name="WBDocs_Addressee" ma:index="117" nillable="true" ma:displayName="Addressee" ma:internalName="WBDocs_Addressee">
      <xsd:simpleType>
        <xsd:restriction base="dms:Text"/>
      </xsd:simpleType>
    </xsd:element>
    <xsd:element name="wb_addressee" ma:index="118" nillable="true" ma:displayName="Addressee" ma:internalName="wb_addressee">
      <xsd:simpleType>
        <xsd:restriction base="dms:Note">
          <xsd:maxLength value="255"/>
        </xsd:restriction>
      </xsd:simpleType>
    </xsd:element>
    <xsd:element name="wb_archivesboxno" ma:index="119" nillable="true" ma:displayName="ArchiveBoxNo" ma:internalName="wb_archivesboxno">
      <xsd:simpleType>
        <xsd:restriction base="dms:Note">
          <xsd:maxLength value="255"/>
        </xsd:restriction>
      </xsd:simpleType>
    </xsd:element>
    <xsd:element name="wb_archiveprojectid" ma:index="120" nillable="true" ma:displayName="Archive Project Id" ma:internalName="wb_archiveprojectid">
      <xsd:simpleType>
        <xsd:restriction base="dms:Note">
          <xsd:maxLength value="255"/>
        </xsd:restriction>
      </xsd:simpleType>
    </xsd:element>
    <xsd:element name="wb_archivesaccessionnumber" ma:index="121" nillable="true" ma:displayName="Archive Accession Number" ma:internalName="wb_archivesaccessionnumber">
      <xsd:simpleType>
        <xsd:restriction base="dms:Note">
          <xsd:maxLength value="255"/>
        </xsd:restriction>
      </xsd:simpleType>
    </xsd:element>
    <xsd:element name="wb_esignaturecode" ma:index="122" nillable="true" ma:displayName="E Signature Code" ma:internalName="wb_esignaturecode">
      <xsd:simpleType>
        <xsd:restriction base="dms:Text"/>
      </xsd:simpleType>
    </xsd:element>
    <xsd:element name="wb_fiscalyear" ma:index="124" nillable="true" ma:displayName="Fiscal Year" ma:internalName="wb_fiscalyear">
      <xsd:simpleType>
        <xsd:restriction base="dms:Text"/>
      </xsd:simpleType>
    </xsd:element>
    <xsd:element name="wb_jsondata" ma:index="127" nillable="true" ma:displayName="JSONData" ma:internalName="wb_jsondata">
      <xsd:simpleType>
        <xsd:restriction base="dms:Note">
          <xsd:maxLength value="255"/>
        </xsd:restriction>
      </xsd:simpleType>
    </xsd:element>
    <xsd:element name="JSONData" ma:index="128" nillable="true" ma:displayName="JSONData" ma:internalName="JSONData">
      <xsd:simpleType>
        <xsd:restriction base="dms:Note"/>
      </xsd:simpleType>
    </xsd:element>
    <xsd:element name="wb_keywordlegacy" ma:index="129" nillable="true" ma:displayName="Keyword_Legacy" ma:internalName="wb_keywordlegacy">
      <xsd:simpleType>
        <xsd:restriction base="dms:Note">
          <xsd:maxLength value="255"/>
        </xsd:restriction>
      </xsd:simpleType>
    </xsd:element>
    <xsd:element name="wb_numberofpages" ma:index="133" nillable="true" ma:displayName="Numberofpages" ma:internalName="wb_numberofpages">
      <xsd:simpleType>
        <xsd:restriction base="dms:Text"/>
      </xsd:simpleType>
    </xsd:element>
    <xsd:element name="wb_referencenumber" ma:index="138" nillable="true" ma:displayName="Reference Number" ma:internalName="wb_referencenumber">
      <xsd:simpleType>
        <xsd:restriction base="dms:Text"/>
      </xsd:simpleType>
    </xsd:element>
    <xsd:element name="WBDocs_Region" ma:index="139" nillable="true" ma:displayName="Region" ma:format="Dropdown" ma:internalName="WBDocs_Region">
      <xsd:simpleType>
        <xsd:restriction base="dms:Choice">
          <xsd:enumeration value="Africa"/>
          <xsd:enumeration value="East Asia and Pacific"/>
          <xsd:enumeration value="Europe and Central Asia"/>
          <xsd:enumeration value="Latin America and Caribbean"/>
          <xsd:enumeration value="Middle East and North Africa"/>
          <xsd:enumeration value="Rest Of The World"/>
          <xsd:enumeration value="South Asia"/>
        </xsd:restriction>
      </xsd:simpleType>
    </xsd:element>
    <xsd:element name="WBDocs_To" ma:index="151" nillable="true" ma:displayName="To" ma:hidden="true" ma:internalName="WBDocs_To" ma:readOnly="false">
      <xsd:simpleType>
        <xsd:restriction base="dms:Text"/>
      </xsd:simpleType>
    </xsd:element>
    <xsd:element name="RefreshDate" ma:index="152" nillable="true" ma:displayName="Refresh Date" ma:default="[today]" ma:format="DateOnly" ma:internalName="RefreshDate">
      <xsd:simpleType>
        <xsd:restriction base="dms:DateTime"/>
      </xsd:simpleType>
    </xsd:element>
    <xsd:element name="WBDocs_Cc" ma:index="154" nillable="true" ma:displayName="Cc" ma:hidden="true" ma:internalName="WBDocs_Cc" ma:readOnly="false">
      <xsd:simpleType>
        <xsd:restriction base="dms:Text"/>
      </xsd:simpleType>
    </xsd:element>
    <xsd:element name="WBDocs_Author_or_Sender" ma:index="156" nillable="true" ma:displayName="Author or Sender" ma:SearchPeopleOnly="false" ma:SharePointGroup="0" ma:internalName="WBDocs_Author_or_Sen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s" ma:index="157" nillable="true" ma:displayName="Authors" ma:internalName="Autho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5dc9c-8632-49e9-a791-b8d07731333e" elementFormDefault="qualified">
    <xsd:import namespace="http://schemas.microsoft.com/office/2006/documentManagement/types"/>
    <xsd:import namespace="http://schemas.microsoft.com/office/infopath/2007/PartnerControls"/>
    <xsd:element name="wb_abstract" ma:index="24" nillable="true" ma:displayName="Abstract" ma:internalName="wb_abstract">
      <xsd:simpleType>
        <xsd:restriction base="dms:Note">
          <xsd:maxLength value="255"/>
        </xsd:restriction>
      </xsd:simpleType>
    </xsd:element>
    <xsd:element name="wb_additionalkeywords" ma:index="25" nillable="true" ma:displayName="Additional keywords " ma:internalName="wb_additionalkeywords">
      <xsd:simpleType>
        <xsd:restriction base="dms:Note">
          <xsd:maxLength value="255"/>
        </xsd:restriction>
      </xsd:simpleType>
    </xsd:element>
    <xsd:element name="wb_alternatetitle" ma:index="27" nillable="true" ma:displayName="Alternate Title" ma:internalName="wb_alternatetitle">
      <xsd:simpleType>
        <xsd:restriction base="dms:Note">
          <xsd:maxLength value="255"/>
        </xsd:restriction>
      </xsd:simpleType>
    </xsd:element>
    <xsd:element name="la8e280b24ee4580863646f8933db267" ma:index="28" nillable="true" ma:taxonomy="true" ma:internalName="la8e280b24ee4580863646f8933db267" ma:taxonomyFieldName="wb_bankgroupinstitution" ma:displayName="Bank Group Institution" ma:default="" ma:fieldId="{5a8e280b-24ee-4580-8636-46f8933db267}" ma:taxonomyMulti="true" ma:sspId="2a6c10d7-b926-4fc0-945e-3cbf5049f6bd" ma:termSetId="6528b94c-d191-4fa7-9759-1b5d2a332d68" ma:anchorId="00000000-0000-0000-0000-000000000000" ma:open="false" ma:isKeyword="false">
      <xsd:complexType>
        <xsd:sequence>
          <xsd:element ref="pc:Terms" minOccurs="0" maxOccurs="1"/>
        </xsd:sequence>
      </xsd:complexType>
    </xsd:element>
    <xsd:element name="wb_boardmeetingdate" ma:index="31" nillable="true" ma:displayName="Board Meeting Date" ma:internalName="wb_boardmeetingdate">
      <xsd:simpleType>
        <xsd:restriction base="dms:DateTime"/>
      </xsd:simpleType>
    </xsd:element>
    <xsd:element name="wb_closingdateboard" ma:index="35" nillable="true" ma:displayName="Closing Date (Board)" ma:internalName="wb_closingdateboard">
      <xsd:simpleType>
        <xsd:restriction base="dms:DateTime"/>
      </xsd:simpleType>
    </xsd:element>
    <xsd:element name="wb_collectiontitle" ma:index="36" nillable="true" ma:displayName="Collection Title" ma:internalName="wb_collectiontitle">
      <xsd:simpleType>
        <xsd:restriction base="dms:Note">
          <xsd:maxLength value="255"/>
        </xsd:restriction>
      </xsd:simpleType>
    </xsd:element>
    <xsd:element name="wb_copyrightholder" ma:index="37" nillable="true" ma:displayName="Copyright Holder" ma:internalName="wb_copyrightholder">
      <xsd:simpleType>
        <xsd:restriction base="dms:Text"/>
      </xsd:simpleType>
    </xsd:element>
    <xsd:element name="wb_ibcountry" ma:index="40" nillable="true" ma:displayName="Country" ma:internalName="wb_ibcountry">
      <xsd:simpleType>
        <xsd:restriction base="dms:Text"/>
      </xsd:simpleType>
    </xsd:element>
    <xsd:element name="wb_digitalobjectidentifier" ma:index="43" nillable="true" ma:displayName="Digital Object Identifier" ma:internalName="wb_digitalobjectidentifier">
      <xsd:simpleType>
        <xsd:restriction base="dms:Text"/>
      </xsd:simpleType>
    </xsd:element>
    <xsd:element name="wb_documentcomments" ma:index="47" nillable="true" ma:displayName="Document Comments " ma:internalName="wb_documentcomments">
      <xsd:simpleType>
        <xsd:restriction base="dms:Note">
          <xsd:maxLength value="255"/>
        </xsd:restriction>
      </xsd:simpleType>
    </xsd:element>
    <xsd:element name="wb_isbn" ma:index="62" nillable="true" ma:displayName="ISBN" ma:internalName="wb_isbn">
      <xsd:simpleType>
        <xsd:restriction base="dms:Note">
          <xsd:maxLength value="255"/>
        </xsd:restriction>
      </xsd:simpleType>
    </xsd:element>
    <xsd:element name="wb_issn" ma:index="63" nillable="true" ma:displayName="ISSN" ma:internalName="wb_issn">
      <xsd:simpleType>
        <xsd:restriction base="dms:Note">
          <xsd:maxLength value="255"/>
        </xsd:restriction>
      </xsd:simpleType>
    </xsd:element>
    <xsd:element name="wb_placeofproduction" ma:index="68" nillable="true" ma:displayName="Place of Production" ma:internalName="wb_placeofproduction">
      <xsd:simpleType>
        <xsd:restriction base="dms:Text"/>
      </xsd:simpleType>
    </xsd:element>
    <xsd:element name="wb_postboardwatermark" ma:index="69" nillable="true" ma:displayName="Post Board Watermark" ma:format="Dropdown" ma:internalName="wb_postboardwatermark">
      <xsd:simpleType>
        <xsd:restriction base="dms:Choice">
          <xsd:enumeration value="Yes"/>
          <xsd:enumeration value="No"/>
        </xsd:restriction>
      </xsd:simpleType>
    </xsd:element>
    <xsd:element name="wb_ppcode" ma:index="70" nillable="true" ma:displayName="Partnership Program Code (PP Code)" ma:internalName="wb_ppcode">
      <xsd:simpleType>
        <xsd:restriction base="dms:Text"/>
      </xsd:simpleType>
    </xsd:element>
    <xsd:element name="wb_projectname" ma:index="72" nillable="true" ma:displayName="Project Name" ma:internalName="wb_projectname">
      <xsd:simpleType>
        <xsd:restriction base="dms:Text"/>
      </xsd:simpleType>
    </xsd:element>
    <xsd:element name="wb_relatedcontentholddiscussdemotelater" ma:index="79" nillable="true" ma:displayName="Related Content HOLD, discuss Demote later" ma:internalName="wb_relatedcontentholddiscussdemotelater">
      <xsd:simpleType>
        <xsd:restriction base="dms:Text"/>
      </xsd:simpleType>
    </xsd:element>
    <xsd:element name="wb_relateddatasethold" ma:index="80" nillable="true" ma:displayName="Related Dataset HOLD" ma:internalName="wb_relateddatasethold">
      <xsd:simpleType>
        <xsd:restriction base="dms:Text"/>
      </xsd:simpleType>
    </xsd:element>
    <xsd:element name="wb_sourcecitation" ma:index="82" nillable="true" ma:displayName="Source Citation" ma:internalName="wb_sourcecitation">
      <xsd:simpleType>
        <xsd:restriction base="dms:Note">
          <xsd:maxLength value="255"/>
        </xsd:restriction>
      </xsd:simpleType>
    </xsd:element>
    <xsd:element name="ja1b524f3f534a9eafb10c0d6b7b176f" ma:index="86" nillable="true" ma:taxonomy="true" ma:internalName="ja1b524f3f534a9eafb10c0d6b7b176f" ma:taxonomyFieldName="wb_virtualcollection" ma:displayName="Virtual Collection" ma:default="" ma:fieldId="{3a1b524f-3f53-4a9e-afb1-0c0d6b7b176f}" ma:sspId="2a6c10d7-b926-4fc0-945e-3cbf5049f6bd" ma:termSetId="151132b6-3af0-4b7a-a4e2-06d1bebb22c2" ma:anchorId="00000000-0000-0000-0000-000000000000" ma:open="false" ma:isKeyword="false">
      <xsd:complexType>
        <xsd:sequence>
          <xsd:element ref="pc:Terms" minOccurs="0" maxOccurs="1"/>
        </xsd:sequence>
      </xsd:complexType>
    </xsd:element>
    <xsd:element name="wb_volumenumber" ma:index="88" nillable="true" ma:displayName="Volume number" ma:internalName="wb_volumenumber">
      <xsd:simpleType>
        <xsd:restriction base="dms:Text"/>
      </xsd:simpleType>
    </xsd:element>
    <xsd:element name="wb_rejectioncomments" ma:index="90" nillable="true" ma:displayName="Rejection Comments" ma:internalName="wb_rejectioncomments">
      <xsd:simpleType>
        <xsd:restriction base="dms:Note">
          <xsd:maxLength value="255"/>
        </xsd:restriction>
      </xsd:simpleType>
    </xsd:element>
    <xsd:element name="wb_rejectionreason" ma:index="91" nillable="true" ma:displayName="Rejection Reason" ma:format="Dropdown" ma:internalName="wb_rejectionreason">
      <xsd:simpleType>
        <xsd:restriction base="dms:Choice">
          <xsd:enumeration value="1. Previously Disclosed"/>
          <xsd:enumeration value="2. Not Eligible for D&amp;R"/>
          <xsd:enumeration value="3. Copyright or Authorship Issue"/>
          <xsd:enumeration value="4. Confidential/Internal"/>
          <xsd:enumeration value="5. TTL Request Not to Disclose"/>
          <xsd:enumeration value="6. Technical Format Issue"/>
          <xsd:enumeration value="7. Incorrect Submission"/>
          <xsd:enumeration value="8. System Error"/>
          <xsd:enumeration value="9. Other"/>
        </xsd:restriction>
      </xsd:simpleType>
    </xsd:element>
    <xsd:element name="wb_ttlnotification" ma:index="92" nillable="true" ma:displayName="Send TTL Notification" ma:internalName="wb_ttlnotification">
      <xsd:simpleType>
        <xsd:restriction base="dms:Boolean"/>
      </xsd:simpleType>
    </xsd:element>
    <xsd:element name="wb_versiontype" ma:index="93" nillable="true" ma:displayName="Version Type" ma:default="Final" ma:format="Dropdown" ma:internalName="wb_versiontype">
      <xsd:simpleType>
        <xsd:restriction base="dms:Choice">
          <xsd:enumeration value="Buff Cover"/>
          <xsd:enumeration value="Final"/>
          <xsd:enumeration value="Gray Cover"/>
          <xsd:enumeration value="Green Cover"/>
          <xsd:enumeration value="Initial"/>
          <xsd:enumeration value="Initial appraisal"/>
          <xsd:enumeration value="Initial concept"/>
          <xsd:enumeration value="Initial restructuring"/>
          <xsd:enumeration value="Post-Board Version"/>
          <xsd:enumeration value="Revised"/>
          <xsd:enumeration value="Revised appraisal"/>
          <xsd:enumeration value="Revised buff cover"/>
          <xsd:enumeration value="Revised concept"/>
          <xsd:enumeration value="Revised gray cover"/>
          <xsd:enumeration value="Revised white cover"/>
          <xsd:enumeration value="White cover"/>
          <xsd:enumeration value="Yellow cover"/>
        </xsd:restriction>
      </xsd:simpleType>
    </xsd:element>
    <xsd:element name="wb_seriesname" ma:index="94" nillable="true" ma:displayName="Series Name" ma:internalName="wb_seriesname">
      <xsd:simpleType>
        <xsd:restriction base="dms:Text"/>
      </xsd:simpleType>
    </xsd:element>
    <xsd:element name="ncd8676b6f874fb3b13498347bded7f2" ma:index="97" nillable="true" ma:taxonomy="true" ma:internalName="ncd8676b6f874fb3b13498347bded7f2" ma:taxonomyFieldName="wb_iblocaldocumenttype" ma:displayName="IB Local Document Type" ma:readOnly="false" ma:default="" ma:fieldId="{7cd8676b-6f87-4fb3-b134-98347bded7f2}" ma:taxonomyMulti="true" ma:sspId="2a6c10d7-b926-4fc0-945e-3cbf5049f6bd" ma:termSetId="d690af78-d715-419b-ad32-a7c1058a6fb7" ma:anchorId="00000000-0000-0000-0000-000000000000" ma:open="false" ma:isKeyword="false">
      <xsd:complexType>
        <xsd:sequence>
          <xsd:element ref="pc:Terms" minOccurs="0" maxOccurs="1"/>
        </xsd:sequence>
      </xsd:complexType>
    </xsd:element>
    <xsd:element name="wb_unitowning" ma:index="99" nillable="true" ma:displayName="Unit Owning / Responsible" ma:internalName="wb_unitowning0">
      <xsd:simpleType>
        <xsd:restriction base="dms:Text">
          <xsd:maxLength value="255"/>
        </xsd:restriction>
      </xsd:simpleType>
    </xsd:element>
    <xsd:element name="wb_reportname" ma:index="100" nillable="true" ma:displayName="Report Name" ma:internalName="wb_reportname">
      <xsd:simpleType>
        <xsd:restriction base="dms:Text">
          <xsd:maxLength value="255"/>
        </xsd:restriction>
      </xsd:simpleType>
    </xsd:element>
    <xsd:element name="baab35ea0edf4f67bc6dbfa9e148ad9e" ma:index="105" nillable="true" ma:taxonomy="true" ma:internalName="baab35ea0edf4f67bc6dbfa9e148ad9e" ma:taxonomyFieldName="wb_ibtopic1" ma:displayName="Topic1" ma:default="" ma:fieldId="{baab35ea-0edf-4f67-bc6d-bfa9e148ad9e}" ma:taxonomyMulti="true" ma:sspId="2a6c10d7-b926-4fc0-945e-3cbf5049f6bd" ma:termSetId="0f813b42-54c7-45e9-92b4-e97016e39e8b" ma:anchorId="00000000-0000-0000-0000-000000000000" ma:open="false" ma:isKeyword="false">
      <xsd:complexType>
        <xsd:sequence>
          <xsd:element ref="pc:Terms" minOccurs="0" maxOccurs="1"/>
        </xsd:sequence>
      </xsd:complexType>
    </xsd:element>
    <xsd:element name="wb_virtualcollection1" ma:index="107" nillable="true" ma:displayName="Virtual Collection1" ma:internalName="wb_virtualcollection1">
      <xsd:simpleType>
        <xsd:restriction base="dms:Text">
          <xsd:maxLength value="255"/>
        </xsd:restriction>
      </xsd:simpleType>
    </xsd:element>
    <xsd:element name="WB_IDU_Comment" ma:index="108" nillable="true" ma:displayName="IDU Comment" ma:internalName="WB_IDU_Comment">
      <xsd:simpleType>
        <xsd:restriction base="dms:Note">
          <xsd:maxLength value="255"/>
        </xsd:restriction>
      </xsd:simpleType>
    </xsd:element>
    <xsd:element name="WB_Status_Folder" ma:index="109" nillable="true" ma:displayName="WB_Status_Folder" ma:internalName="WB_Status_Folder">
      <xsd:simpleType>
        <xsd:restriction base="dms:Text">
          <xsd:maxLength value="255"/>
        </xsd:restriction>
      </xsd:simpleType>
    </xsd:element>
    <xsd:element name="wb_topics_sys" ma:index="112" nillable="true" ma:displayName="Topics by system" ma:internalName="wb_topics_sys">
      <xsd:simpleType>
        <xsd:restriction base="dms:Note"/>
      </xsd:simpleType>
    </xsd:element>
    <xsd:element name="Export_x0020_Porduct_x0020_ID" ma:index="123" nillable="true" ma:displayName="Export Porduct ID" ma:default="" ma:internalName="Export_x0020_Porduct_x0020_ID">
      <xsd:simpleType>
        <xsd:restriction base="dms:Text">
          <xsd:maxLength value="255"/>
        </xsd:restriction>
      </xsd:simpleType>
    </xsd:element>
    <xsd:element name="Historic_x0020_Subtopic" ma:index="125" nillable="true" ma:displayName="Historic Subtopic" ma:default="" ma:internalName="Historic_x0020_Subtopic">
      <xsd:simpleType>
        <xsd:restriction base="dms:Note">
          <xsd:maxLength value="255"/>
        </xsd:restriction>
      </xsd:simpleType>
    </xsd:element>
    <xsd:element name="Imagebank_x0020_Status" ma:index="126" nillable="true" ma:displayName="Imagebank Status" ma:default="" ma:internalName="Imagebank_x0020_Status">
      <xsd:simpleType>
        <xsd:restriction base="dms:Text">
          <xsd:maxLength value="255"/>
        </xsd:restriction>
      </xsd:simpleType>
    </xsd:element>
    <xsd:element name="Metadata_x0020_Disclosure" ma:index="130" nillable="true" ma:displayName="Metadata Disclosure" ma:default="" ma:internalName="Metadata_x0020_Disclosure">
      <xsd:simpleType>
        <xsd:restriction base="dms:Text">
          <xsd:maxLength value="255"/>
        </xsd:restriction>
      </xsd:simpleType>
    </xsd:element>
    <xsd:element name="gfe0ef498b1f4531b489e35184628d66" ma:index="131" nillable="true" ma:taxonomy="true" ma:internalName="gfe0ef498b1f4531b489e35184628d66" ma:taxonomyFieldName="Main_x0020_Topic1" ma:displayName="Main Topic1" ma:default="" ma:fieldId="{0fe0ef49-8b1f-4531-b489-e35184628d66}" ma:taxonomyMulti="true" ma:sspId="2a6c10d7-b926-4fc0-945e-3cbf5049f6bd" ma:termSetId="46cf22ea-3a82-4de9-a0f3-a31552d84e4b" ma:anchorId="00000000-0000-0000-0000-000000000000" ma:open="false" ma:isKeyword="false">
      <xsd:complexType>
        <xsd:sequence>
          <xsd:element ref="pc:Terms" minOccurs="0" maxOccurs="1"/>
        </xsd:sequence>
      </xsd:complexType>
    </xsd:element>
    <xsd:element name="Old_x0020_Sector_x0020_Code" ma:index="134" nillable="true" ma:displayName="Old Sector Code" ma:default="" ma:internalName="Old_x0020_Sector_x0020_Code">
      <xsd:simpleType>
        <xsd:restriction base="dms:Text">
          <xsd:maxLength value="255"/>
        </xsd:restriction>
      </xsd:simpleType>
    </xsd:element>
    <xsd:element name="Original_x0020_Information_x0020_Classification" ma:index="135" nillable="true" ma:displayName="Original Information Classification" ma:default="" ma:internalName="Original_x0020_Information_x0020_Classification">
      <xsd:simpleType>
        <xsd:restriction base="dms:Text">
          <xsd:maxLength value="255"/>
        </xsd:restriction>
      </xsd:simpleType>
    </xsd:element>
    <xsd:element name="Public_x0020_GUID" ma:index="136" nillable="true" ma:displayName="Public GUID" ma:default="" ma:internalName="Public_x0020_GUID">
      <xsd:simpleType>
        <xsd:restriction base="dms:Text">
          <xsd:maxLength value="255"/>
        </xsd:restriction>
      </xsd:simpleType>
    </xsd:element>
    <xsd:element name="Pull_x0020_Back_x0020_status" ma:index="137" nillable="true" ma:displayName="Pull Back status" ma:default="1" ma:internalName="Pull_x0020_Back_x0020_status">
      <xsd:simpleType>
        <xsd:restriction base="dms:Boolean"/>
      </xsd:simpleType>
    </xsd:element>
    <xsd:element name="Released_x0020_by" ma:index="140" nillable="true" ma:displayName="Released by" ma:default="" ma:internalName="Released_x0020_by">
      <xsd:simpleType>
        <xsd:restriction base="dms:Text">
          <xsd:maxLength value="255"/>
        </xsd:restriction>
      </xsd:simpleType>
    </xsd:element>
    <xsd:element name="Released_x0020_Date" ma:index="141" nillable="true" ma:displayName="Released Date" ma:default="" ma:format="DateOnly" ma:internalName="Released_x0020_Date">
      <xsd:simpleType>
        <xsd:restriction base="dms:DateTime"/>
      </xsd:simpleType>
    </xsd:element>
    <xsd:element name="Topic_x0020_L1" ma:index="142" nillable="true" ma:displayName="Topic L1" ma:default="" ma:internalName="Topic_x0020_L1">
      <xsd:simpleType>
        <xsd:restriction base="dms:Note">
          <xsd:maxLength value="255"/>
        </xsd:restriction>
      </xsd:simpleType>
    </xsd:element>
    <xsd:element name="Topic_x0020_l2" ma:index="143" nillable="true" ma:displayName="Topic l2" ma:default="" ma:internalName="Topic_x0020_l2">
      <xsd:simpleType>
        <xsd:restriction base="dms:Note">
          <xsd:maxLength value="255"/>
        </xsd:restriction>
      </xsd:simpleType>
    </xsd:element>
    <xsd:element name="Topic_x0020_L2_x0020_Code" ma:index="144" nillable="true" ma:displayName="Topic L2 Code" ma:default="" ma:internalName="Topic_x0020_L2_x0020_Code">
      <xsd:simpleType>
        <xsd:restriction base="dms:Note">
          <xsd:maxLength value="255"/>
        </xsd:restriction>
      </xsd:simpleType>
    </xsd:element>
    <xsd:element name="Total_x0020_Volume_x0028_s_x0029_" ma:index="145" nillable="true" ma:displayName="Total Volume(s)" ma:default="" ma:internalName="Total_x0020_Volume_x0028_s_x0029_">
      <xsd:simpleType>
        <xsd:restriction base="dms:Text">
          <xsd:maxLength value="255"/>
        </xsd:restriction>
      </xsd:simpleType>
    </xsd:element>
    <xsd:element name="i70fb92b1d5e48d0ac5cd4804dee93d5" ma:index="146" nillable="true" ma:taxonomy="true" ma:internalName="i70fb92b1d5e48d0ac5cd4804dee93d5" ma:taxonomyFieldName="Unit_x0020_Owning_x0020__x002F__x0020_Responsible" ma:displayName="Unit Owning / Responsible" ma:default="" ma:fieldId="{270fb92b-1d5e-48d0-ac5c-d4804dee93d5}"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Volume_x0020_Language" ma:index="148" nillable="true" ma:displayName="Volume Language" ma:default="" ma:internalName="Volume_x0020_Language">
      <xsd:simpleType>
        <xsd:restriction base="dms:Text">
          <xsd:maxLength value="255"/>
        </xsd:restriction>
      </xsd:simpleType>
    </xsd:element>
    <xsd:element name="Volume_x0020_Title" ma:index="149" nillable="true" ma:displayName="Volume Title1" ma:internalName="Volume_x0020_Title">
      <xsd:simpleType>
        <xsd:restriction base="dms:Note">
          <xsd:maxLength value="255"/>
        </xsd:restriction>
      </xsd:simpleType>
    </xsd:element>
    <xsd:element name="Volumne_x0020_Comments" ma:index="150" nillable="true" ma:displayName="Volumne Comments" ma:default="" ma:internalName="Volumne_x0020_Comments">
      <xsd:simpleType>
        <xsd:restriction base="dms:Note">
          <xsd:maxLength value="255"/>
        </xsd:restriction>
      </xsd:simpleType>
    </xsd:element>
    <xsd:element name="wb_unitowning0" ma:index="155" nillable="true" ma:displayName="wb_unitowning0" ma:internalName="wb_unitowning00">
      <xsd:simpleType>
        <xsd:restriction base="dms:Text">
          <xsd:maxLength value="255"/>
        </xsd:restriction>
      </xsd:simpleType>
    </xsd:element>
    <xsd:element name="wb_generateabstract" ma:index="158" nillable="true" ma:displayName="Generate Abstract" ma:default="0" ma:internalName="wb_generateabstract">
      <xsd:simpleType>
        <xsd:restriction base="dms:Boolean"/>
      </xsd:simpleType>
    </xsd:element>
    <xsd:element name="wb_disclose_metadata_only" ma:index="159" nillable="true" ma:displayName="disclose metadata only" ma:default="No" ma:format="Dropdown" ma:internalName="wb_disclose_metadata_only" ma:readOnly="false">
      <xsd:simpleType>
        <xsd:restriction base="dms:Choice">
          <xsd:enumeration value="No"/>
          <xsd:enumeration value="Yes"/>
        </xsd:restriction>
      </xsd:simpleType>
    </xsd:element>
    <xsd:element name="wb_disclose_metadata_only_Comments1" ma:index="160" nillable="true" ma:displayName="wb_disclose_metadata_only_Comments" ma:internalName="wb_disclose_metadata_only_Comments1">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56e33d-cd8f-4639-ac6e-7c5f5582e0ff" elementFormDefault="qualified">
    <xsd:import namespace="http://schemas.microsoft.com/office/2006/documentManagement/types"/>
    <xsd:import namespace="http://schemas.microsoft.com/office/infopath/2007/PartnerControls"/>
    <xsd:element name="MediaServiceMetadata" ma:index="95" nillable="true" ma:displayName="MediaServiceMetadata" ma:hidden="true" ma:internalName="MediaServiceMetadata" ma:readOnly="true">
      <xsd:simpleType>
        <xsd:restriction base="dms:Note"/>
      </xsd:simpleType>
    </xsd:element>
    <xsd:element name="MediaServiceFastMetadata" ma:index="96" nillable="true" ma:displayName="MediaServiceFastMetadata" ma:hidden="true" ma:internalName="MediaServiceFastMetadata" ma:readOnly="true">
      <xsd:simpleType>
        <xsd:restriction base="dms:Note"/>
      </xsd:simpleType>
    </xsd:element>
    <xsd:element name="MediaServiceAutoKeyPoints" ma:index="101" nillable="true" ma:displayName="MediaServiceAutoKeyPoints" ma:hidden="true" ma:internalName="MediaServiceAutoKeyPoints" ma:readOnly="true">
      <xsd:simpleType>
        <xsd:restriction base="dms:Note"/>
      </xsd:simpleType>
    </xsd:element>
    <xsd:element name="MediaServiceKeyPoints" ma:index="102" nillable="true" ma:displayName="KeyPoints" ma:internalName="MediaServiceKeyPoints" ma:readOnly="true">
      <xsd:simpleType>
        <xsd:restriction base="dms:Note">
          <xsd:maxLength value="255"/>
        </xsd:restriction>
      </xsd:simpleType>
    </xsd:element>
    <xsd:element name="MediaServiceObjectDetectorVersions" ma:index="1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32</Value>
      <Value>676</Value>
      <Value>1367</Value>
      <Value>1460</Value>
      <Value>7</Value>
      <Value>1363</Value>
      <Value>1</Value>
    </TaxCatchAll>
    <WBDocs_Access_To_Info_Exception xmlns="3e02667f-0271-471b-bd6e-11a2e16def1d">9. Deliberative</WBDocs_Access_To_Info_Exception>
    <wb_externalwebdecision xmlns="3e02667f-0271-471b-bd6e-11a2e16def1d">Yes</wb_externalwebdecision>
    <wb_filingapplication xmlns="3e02667f-0271-471b-bd6e-11a2e16def1d">OPS2ATTACH</wb_filingapplication>
    <o1cb080a3dca4eb8a0fd03c7cc8bf8f7 xmlns="3e02667f-0271-471b-bd6e-11a2e16def1d">
      <Terms xmlns="http://schemas.microsoft.com/office/infopath/2007/PartnerControls">
        <TermInfo xmlns="http://schemas.microsoft.com/office/infopath/2007/PartnerControls">
          <TermName xmlns="http://schemas.microsoft.com/office/infopath/2007/PartnerControls">Program-for-Results Environmental and Social Systems Assessment</TermName>
          <TermId xmlns="http://schemas.microsoft.com/office/infopath/2007/PartnerControls">810aca2f-bc00-4ede-aeb2-0e9b565b3fb7</TermId>
        </TermInfo>
      </Terms>
    </o1cb080a3dca4eb8a0fd03c7cc8bf8f7>
    <wb_subfolder xmlns="3e02667f-0271-471b-bd6e-11a2e16def1d">General Lending Documents</wb_subfolder>
    <wb_externalwebstatus xmlns="3e02667f-0271-471b-bd6e-11a2e16def1d">No</wb_externalwebstatus>
    <wb_exceptionapprover xmlns="3e02667f-0271-471b-bd6e-11a2e16def1d">
      <UserInfo>
        <DisplayName/>
        <AccountId xsi:nil="true"/>
        <AccountType/>
      </UserInfo>
    </wb_exceptionapprover>
    <wb_publicalternativeapprover xmlns="3e02667f-0271-471b-bd6e-11a2e16def1d">
      <UserInfo>
        <DisplayName/>
        <AccountId xsi:nil="true"/>
        <AccountType/>
      </UserInfo>
    </wb_publicalternativeapprover>
    <wb_reportno xmlns="3e02667f-0271-471b-bd6e-11a2e16def1d" xsi:nil="true"/>
    <wb_projectid xmlns="3e02667f-0271-471b-bd6e-11a2e16def1d">P511038</wb_projectid>
    <wb_externalpublic xmlns="3e02667f-0271-471b-bd6e-11a2e16def1d">false</wb_externalpublic>
    <WBDocs_Document_Date xmlns="3e02667f-0271-471b-bd6e-11a2e16def1d">2025-12-03T05:00:00+00:00</WBDocs_Document_Date>
    <wb_taskid xmlns="3e02667f-0271-471b-bd6e-11a2e16def1d">PRC2405409</wb_taskid>
    <g5db487b699641c994752f446908f645 xmlns="3e02667f-0271-471b-bd6e-11a2e16def1d">
      <Terms xmlns="http://schemas.microsoft.com/office/infopath/2007/PartnerControls"/>
    </g5db487b699641c994752f446908f645>
    <wb_aicomments xmlns="3e02667f-0271-471b-bd6e-11a2e16def1d">Approved by Alvaro Adam Fresno on 12/03/2025</wb_aicomments>
    <wb_disclosuredate xmlns="3e02667f-0271-471b-bd6e-11a2e16def1d">2025-12-03T05:00:00+00:00</wb_disclosuredate>
    <wb_ibflag xmlns="3e02667f-0271-471b-bd6e-11a2e16def1d">Yes</wb_ibflag>
    <wb_disclosurestatus xmlns="3e02667f-0271-471b-bd6e-11a2e16def1d">Disclosed</wb_disclosurestatus>
    <wb_publicapprover xmlns="3e02667f-0271-471b-bd6e-11a2e16def1d">
      <UserInfo>
        <DisplayName>Alvaro Adam Fresno</DisplayName>
        <AccountId>5937</AccountId>
        <AccountType/>
      </UserInfo>
    </wb_publicapprover>
    <wb_cttype xmlns="3e02667f-0271-471b-bd6e-11a2e16def1d">MAIN</wb_cttype>
    <wb_itemid xmlns="3e02667f-0271-471b-bd6e-11a2e16def1d">DRFTENVSOCSYSASSEMNT001</wb_itemid>
    <ed89010fab75481eba28f36694d32f6e xmlns="3e02667f-0271-471b-bd6e-11a2e16def1d">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832426d7-d0f8-4cc5-a5f1-7b89f69e8f78</TermId>
        </TermInfo>
      </Terms>
    </ed89010fab75481eba28f36694d32f6e>
    <WBDocs_Information_Classification xmlns="3e02667f-0271-471b-bd6e-11a2e16def1d">Public</WBDocs_Information_Classification>
    <i008215bacac45029ee8cafff4c8e93b xmlns="3e02667f-0271-471b-bd6e-11a2e16def1d">
      <Terms xmlns="http://schemas.microsoft.com/office/infopath/2007/PartnerControls"/>
    </i008215bacac45029ee8cafff4c8e93b>
    <wb_externalwebdate xmlns="3e02667f-0271-471b-bd6e-11a2e16def1d">2025-12-03T05:00:00+00:00</wb_externalwebdate>
    <wb_realcreationdate xmlns="3e02667f-0271-471b-bd6e-11a2e16def1d" xsi:nil="true"/>
    <wb_externalwebdescription xmlns="3e02667f-0271-471b-bd6e-11a2e16def1d" xsi:nil="true"/>
    <wb_referencenumber xmlns="3e02667f-0271-471b-bd6e-11a2e16def1d" xsi:nil="true"/>
    <wb_loanid xmlns="3e02667f-0271-471b-bd6e-11a2e16def1d" xsi:nil="true"/>
    <wb_fiscalyear xmlns="3e02667f-0271-471b-bd6e-11a2e16def1d" xsi:nil="true"/>
    <wb_filename xmlns="3e02667f-0271-471b-bd6e-11a2e16def1d" xsi:nil="true"/>
    <wb_archivesboxno xmlns="3e02667f-0271-471b-bd6e-11a2e16def1d" xsi:nil="true"/>
    <wb_realmodifydate xmlns="3e02667f-0271-471b-bd6e-11a2e16def1d" xsi:nil="true"/>
    <wb_topic xmlns="3e02667f-0271-471b-bd6e-11a2e16def1d" xsi:nil="true"/>
    <wb_addressee xmlns="3e02667f-0271-471b-bd6e-11a2e16def1d" xsi:nil="true"/>
    <wb_ibtopic xmlns="3e02667f-0271-471b-bd6e-11a2e16def1d" xsi:nil="true"/>
    <wb_ibtopiclegacy xmlns="3e02667f-0271-471b-bd6e-11a2e16def1d" xsi:nil="true"/>
    <wb_realmodifier xmlns="3e02667f-0271-471b-bd6e-11a2e16def1d" xsi:nil="true"/>
    <wb_numberofpages xmlns="3e02667f-0271-471b-bd6e-11a2e16def1d" xsi:nil="true"/>
    <Abstract xmlns="3e02667f-0271-471b-bd6e-11a2e16def1d" xsi:nil="true"/>
    <wb_externalpublishedlink xmlns="3e02667f-0271-471b-bd6e-11a2e16def1d" xsi:nil="true"/>
    <wb_description xmlns="3e02667f-0271-471b-bd6e-11a2e16def1d" xsi:nil="true"/>
    <wb_keyword xmlns="3e02667f-0271-471b-bd6e-11a2e16def1d" xsi:nil="true"/>
    <wb_ibtopiccode xmlns="3e02667f-0271-471b-bd6e-11a2e16def1d" xsi:nil="true"/>
    <OneCMS_Subcategory xmlns="3e02667f-0271-471b-bd6e-11a2e16def1d" xsi:nil="true"/>
    <wb_trustfundcode xmlns="3e02667f-0271-471b-bd6e-11a2e16def1d" xsi:nil="true"/>
    <wb_archiveprojectid xmlns="3e02667f-0271-471b-bd6e-11a2e16def1d" xsi:nil="true"/>
    <wb_realcreatorname xmlns="3e02667f-0271-471b-bd6e-11a2e16def1d" xsi:nil="true"/>
    <wb_disclosuretype xmlns="3e02667f-0271-471b-bd6e-11a2e16def1d" xsi:nil="true"/>
    <wb_keywordlegacy xmlns="3e02667f-0271-471b-bd6e-11a2e16def1d" xsi:nil="true"/>
    <wb_archivesaccessionnumber xmlns="3e02667f-0271-471b-bd6e-11a2e16def1d" xsi:nil="true"/>
    <wb_esignaturecode xmlns="3e02667f-0271-471b-bd6e-11a2e16def1d" xsi:nil="true"/>
    <wb_ioparentid xmlns="3e02667f-0271-471b-bd6e-11a2e16def1d" xsi:nil="true"/>
    <OneCMS_Category xmlns="3e02667f-0271-471b-bd6e-11a2e16def1d" xsi:nil="true"/>
    <wb_additionalkeywords xmlns="6385dc9c-8632-49e9-a791-b8d07731333e" xsi:nil="true"/>
    <wb_issn xmlns="6385dc9c-8632-49e9-a791-b8d07731333e" xsi:nil="true"/>
    <wb_placeofproduction xmlns="6385dc9c-8632-49e9-a791-b8d07731333e" xsi:nil="true"/>
    <wb_postboardwatermark xmlns="6385dc9c-8632-49e9-a791-b8d07731333e" xsi:nil="true"/>
    <Historic_x0020_Subtopic xmlns="6385dc9c-8632-49e9-a791-b8d07731333e" xsi:nil="true"/>
    <i70fb92b1d5e48d0ac5cd4804dee93d5 xmlns="6385dc9c-8632-49e9-a791-b8d07731333e">
      <Terms xmlns="http://schemas.microsoft.com/office/infopath/2007/PartnerControls"/>
    </i70fb92b1d5e48d0ac5cd4804dee93d5>
    <wb_disclose_metadata_only xmlns="6385dc9c-8632-49e9-a791-b8d07731333e">No</wb_disclose_metadata_only>
    <wb_relatedcontentholddiscussdemotelater xmlns="6385dc9c-8632-49e9-a791-b8d07731333e" xsi:nil="true"/>
    <Imagebank_x0020_Status xmlns="6385dc9c-8632-49e9-a791-b8d07731333e" xsi:nil="true"/>
    <Original_x0020_Information_x0020_Classification xmlns="6385dc9c-8632-49e9-a791-b8d07731333e" xsi:nil="true"/>
    <Public_x0020_GUID xmlns="6385dc9c-8632-49e9-a791-b8d07731333e" xsi:nil="true"/>
    <wb_abstract xmlns="6385dc9c-8632-49e9-a791-b8d07731333e" xsi:nil="true"/>
    <Pull_x0020_Back_x0020_status xmlns="6385dc9c-8632-49e9-a791-b8d07731333e">true</Pull_x0020_Back_x0020_status>
    <Total_x0020_Volume_x0028_s_x0029_ xmlns="6385dc9c-8632-49e9-a791-b8d07731333e" xsi:nil="true"/>
    <wb_alternatetitle xmlns="6385dc9c-8632-49e9-a791-b8d07731333e" xsi:nil="true"/>
    <wb_volumenumber xmlns="6385dc9c-8632-49e9-a791-b8d07731333e" xsi:nil="true"/>
    <Metadata_x0020_Disclosure xmlns="6385dc9c-8632-49e9-a791-b8d07731333e" xsi:nil="true"/>
    <baab35ea0edf4f67bc6dbfa9e148ad9e xmlns="6385dc9c-8632-49e9-a791-b8d07731333e">
      <Terms xmlns="http://schemas.microsoft.com/office/infopath/2007/PartnerControls">
        <TermInfo xmlns="http://schemas.microsoft.com/office/infopath/2007/PartnerControls">
          <TermName xmlns="http://schemas.microsoft.com/office/infopath/2007/PartnerControls">Disaster Risk Management</TermName>
          <TermId xmlns="http://schemas.microsoft.com/office/infopath/2007/PartnerControls">ef02ad58-e6d7-442e-9366-e069b617a493</TermId>
        </TermInfo>
        <TermInfo xmlns="http://schemas.microsoft.com/office/infopath/2007/PartnerControls">
          <TermName xmlns="http://schemas.microsoft.com/office/infopath/2007/PartnerControls">Education</TermName>
          <TermId xmlns="http://schemas.microsoft.com/office/infopath/2007/PartnerControls">237b137f-8f33-4bba-b65d-f91751c954a3</TermId>
        </TermInfo>
        <TermInfo xmlns="http://schemas.microsoft.com/office/infopath/2007/PartnerControls">
          <TermName xmlns="http://schemas.microsoft.com/office/infopath/2007/PartnerControls">Inequality and Shared Prosperity</TermName>
          <TermId xmlns="http://schemas.microsoft.com/office/infopath/2007/PartnerControls">51c4b02e-a2d3-4721-b2db-5bfc73d3203b</TermId>
        </TermInfo>
        <TermInfo xmlns="http://schemas.microsoft.com/office/infopath/2007/PartnerControls">
          <TermName xmlns="http://schemas.microsoft.com/office/infopath/2007/PartnerControls">Social Inclusion</TermName>
          <TermId xmlns="http://schemas.microsoft.com/office/infopath/2007/PartnerControls">ce342479-833e-4f49-8350-e6774ef65f94</TermId>
        </TermInfo>
      </Terms>
    </baab35ea0edf4f67bc6dbfa9e148ad9e>
    <Released_x0020_by xmlns="6385dc9c-8632-49e9-a791-b8d07731333e" xsi:nil="true"/>
    <RefreshDate xmlns="3e02667f-0271-471b-bd6e-11a2e16def1d">2025-12-02T21:08:58+00:00</RefreshDate>
    <wb_rejectioncomments xmlns="6385dc9c-8632-49e9-a791-b8d07731333e" xsi:nil="true"/>
    <wb_ttlnotification xmlns="6385dc9c-8632-49e9-a791-b8d07731333e" xsi:nil="true"/>
    <Old_x0020_Sector_x0020_Code xmlns="6385dc9c-8632-49e9-a791-b8d07731333e" xsi:nil="true"/>
    <Volume_x0020_Title xmlns="6385dc9c-8632-49e9-a791-b8d07731333e" xsi:nil="true"/>
    <wb_meetingdate xmlns="3e02667f-0271-471b-bd6e-11a2e16def1d" xsi:nil="true"/>
    <wb_unitowning xmlns="6385dc9c-8632-49e9-a791-b8d07731333e" xsi:nil="true"/>
    <wb_reproducibilitypackage xmlns="http://schemas.microsoft.com/sharepoint/v3/fields" xsi:nil="true"/>
    <Export_x0020_Porduct_x0020_ID xmlns="6385dc9c-8632-49e9-a791-b8d07731333e" xsi:nil="true"/>
    <gfe0ef498b1f4531b489e35184628d66 xmlns="6385dc9c-8632-49e9-a791-b8d07731333e">
      <Terms xmlns="http://schemas.microsoft.com/office/infopath/2007/PartnerControls"/>
    </gfe0ef498b1f4531b489e35184628d66>
    <WBDocs_Author_or_Sender xmlns="3e02667f-0271-471b-bd6e-11a2e16def1d">
      <UserInfo>
        <DisplayName/>
        <AccountId xsi:nil="true"/>
        <AccountType/>
      </UserInfo>
    </WBDocs_Author_or_Sender>
    <la8e280b24ee4580863646f8933db267 xmlns="6385dc9c-8632-49e9-a791-b8d07731333e">
      <Terms xmlns="http://schemas.microsoft.com/office/infopath/2007/PartnerControls"/>
    </la8e280b24ee4580863646f8933db267>
    <wb_wbdocsid xmlns="3e02667f-0271-471b-bd6e-11a2e16def1d" xsi:nil="true"/>
    <JSONData xmlns="3e02667f-0271-471b-bd6e-11a2e16def1d" xsi:nil="true"/>
    <wb_documentcomments xmlns="6385dc9c-8632-49e9-a791-b8d07731333e" xsi:nil="true"/>
    <WB_Status_Folder xmlns="6385dc9c-8632-49e9-a791-b8d07731333e" xsi:nil="true"/>
    <WBDocs_To xmlns="3e02667f-0271-471b-bd6e-11a2e16def1d" xsi:nil="true"/>
    <wb_boarddocumentnumber xmlns="3e02667f-0271-471b-bd6e-11a2e16def1d" xsi:nil="true"/>
    <wb_boardmeetingdate xmlns="6385dc9c-8632-49e9-a791-b8d07731333e" xsi:nil="true"/>
    <wb_rejectionreason xmlns="6385dc9c-8632-49e9-a791-b8d07731333e" xsi:nil="true"/>
    <wb_seriesname xmlns="6385dc9c-8632-49e9-a791-b8d07731333e" xsi:nil="true"/>
    <Volume_x0020_Language xmlns="6385dc9c-8632-49e9-a791-b8d07731333e" xsi:nil="true"/>
    <wb_unitowning0 xmlns="6385dc9c-8632-49e9-a791-b8d07731333e" xsi:nil="true"/>
    <wb_generateabstract xmlns="6385dc9c-8632-49e9-a791-b8d07731333e">false</wb_generateabstract>
    <wb_disclose_metadata_only_Comments1 xmlns="6385dc9c-8632-49e9-a791-b8d07731333e" xsi:nil="true"/>
    <wb_reportname xmlns="6385dc9c-8632-49e9-a791-b8d07731333e" xsi:nil="true"/>
    <WBG_Author xmlns="http://schemas.microsoft.com/sharepoint/v3/fields" xsi:nil="true"/>
    <WB_LongAuthor_Flag xmlns="http://schemas.microsoft.com/sharepoint/v3/fields" xsi:nil="true"/>
    <wb_ibcountry xmlns="6385dc9c-8632-49e9-a791-b8d07731333e" xsi:nil="true"/>
    <wb_isbn xmlns="6385dc9c-8632-49e9-a791-b8d07731333e" xsi:nil="true"/>
    <wb_versiontype xmlns="6385dc9c-8632-49e9-a791-b8d07731333e">Final</wb_versiontype>
    <wb_topics_sys xmlns="6385dc9c-8632-49e9-a791-b8d07731333e">Disaster Risk Management
Education
Environment
Inequality and Shared Prosperity
Social Inclusion</wb_topics_sys>
    <wb_dataset xmlns="http://schemas.microsoft.com/sharepoint/v3/fields" xsi:nil="true"/>
    <wb_jsondata xmlns="3e02667f-0271-471b-bd6e-11a2e16def1d" xsi:nil="true"/>
    <WBDocs_Region xmlns="3e02667f-0271-471b-bd6e-11a2e16def1d" xsi:nil="true"/>
    <wb_digitalobjectidentifier xmlns="6385dc9c-8632-49e9-a791-b8d07731333e" xsi:nil="true"/>
    <wb_projectname xmlns="6385dc9c-8632-49e9-a791-b8d07731333e" xsi:nil="true"/>
    <wb_boardmeetingtype xmlns="3e02667f-0271-471b-bd6e-11a2e16def1d" xsi:nil="true"/>
    <Topic_x0020_L1 xmlns="6385dc9c-8632-49e9-a791-b8d07731333e" xsi:nil="true"/>
    <Topic_x0020_L2_x0020_Code xmlns="6385dc9c-8632-49e9-a791-b8d07731333e" xsi:nil="true"/>
    <wb_closingdateboard xmlns="6385dc9c-8632-49e9-a791-b8d07731333e" xsi:nil="true"/>
    <wb_ppcode xmlns="6385dc9c-8632-49e9-a791-b8d07731333e" xsi:nil="true"/>
    <wb_relateddatasethold xmlns="6385dc9c-8632-49e9-a791-b8d07731333e" xsi:nil="true"/>
    <Volumne_x0020_Comments xmlns="6385dc9c-8632-49e9-a791-b8d07731333e" xsi:nil="true"/>
    <Authors xmlns="3e02667f-0271-471b-bd6e-11a2e16def1d">000303010: Erica Virginia Piber:epiber@worldbank.org;000088572: John Bryant Collier:Jcollier@worldbank.org;000600114: Kirk Christopher Nathaniel Brown:kbrown5@worldbank.org</Authors>
    <ja1b524f3f534a9eafb10c0d6b7b176f xmlns="6385dc9c-8632-49e9-a791-b8d07731333e">
      <Terms xmlns="http://schemas.microsoft.com/office/infopath/2007/PartnerControls"/>
    </ja1b524f3f534a9eafb10c0d6b7b176f>
    <ncd8676b6f874fb3b13498347bded7f2 xmlns="6385dc9c-8632-49e9-a791-b8d07731333e">
      <Terms xmlns="http://schemas.microsoft.com/office/infopath/2007/PartnerControls"/>
    </ncd8676b6f874fb3b13498347bded7f2>
    <wb_virtualcollection1 xmlns="6385dc9c-8632-49e9-a791-b8d07731333e" xsi:nil="true"/>
    <Released_x0020_Date xmlns="6385dc9c-8632-49e9-a791-b8d07731333e" xsi:nil="true"/>
    <ReferredBy xmlns="http://schemas.microsoft.com/sharepoint/v3" xsi:nil="true"/>
    <WBDocs_Cc xmlns="3e02667f-0271-471b-bd6e-11a2e16def1d" xsi:nil="true"/>
    <wb_sourcecitation xmlns="6385dc9c-8632-49e9-a791-b8d07731333e" xsi:nil="true"/>
    <WB_IDU_Comment xmlns="6385dc9c-8632-49e9-a791-b8d07731333e" xsi:nil="true"/>
    <WBDocs_Addressee xmlns="3e02667f-0271-471b-bd6e-11a2e16def1d" xsi:nil="true"/>
    <Topic_x0020_l2 xmlns="6385dc9c-8632-49e9-a791-b8d07731333e" xsi:nil="true"/>
    <wb_category xmlns="3e02667f-0271-471b-bd6e-11a2e16def1d" xsi:nil="true"/>
    <wb_collectiontitle xmlns="6385dc9c-8632-49e9-a791-b8d07731333e" xsi:nil="true"/>
    <wb_copyrightholder xmlns="6385dc9c-8632-49e9-a791-b8d07731333e" xsi:nil="true"/>
  </documentManagement>
</p:properties>
</file>

<file path=customXml/itemProps1.xml><?xml version="1.0" encoding="utf-8"?>
<ds:datastoreItem xmlns:ds="http://schemas.openxmlformats.org/officeDocument/2006/customXml" ds:itemID="{E6461018-1F55-48BA-9540-3F136C04A37C}">
  <ds:schemaRefs>
    <ds:schemaRef ds:uri="http://schemas.openxmlformats.org/officeDocument/2006/bibliography"/>
  </ds:schemaRefs>
</ds:datastoreItem>
</file>

<file path=customXml/itemProps2.xml><?xml version="1.0" encoding="utf-8"?>
<ds:datastoreItem xmlns:ds="http://schemas.openxmlformats.org/officeDocument/2006/customXml" ds:itemID="{DDAECBF4-3402-4FA0-A173-3321262D299E}"/>
</file>

<file path=customXml/itemProps3.xml><?xml version="1.0" encoding="utf-8"?>
<ds:datastoreItem xmlns:ds="http://schemas.openxmlformats.org/officeDocument/2006/customXml" ds:itemID="{28C55982-EB57-4CA9-904B-100BD7085B10}"/>
</file>

<file path=customXml/itemProps4.xml><?xml version="1.0" encoding="utf-8"?>
<ds:datastoreItem xmlns:ds="http://schemas.openxmlformats.org/officeDocument/2006/customXml" ds:itemID="{6099281E-B7AE-493D-953F-FEE584E527A2}"/>
</file>

<file path=customXml/itemProps5.xml><?xml version="1.0" encoding="utf-8"?>
<ds:datastoreItem xmlns:ds="http://schemas.openxmlformats.org/officeDocument/2006/customXml" ds:itemID="{91524006-E89E-4756-AC5D-32A7BE8121ED}"/>
</file>

<file path=customXml/itemProps6.xml><?xml version="1.0" encoding="utf-8"?>
<ds:datastoreItem xmlns:ds="http://schemas.openxmlformats.org/officeDocument/2006/customXml" ds:itemID="{3A28E3AD-37E0-4084-BB5F-779BF6243134}"/>
</file>

<file path=docProps/app.xml><?xml version="1.0" encoding="utf-8"?>
<Properties xmlns="http://schemas.openxmlformats.org/officeDocument/2006/extended-properties" xmlns:vt="http://schemas.openxmlformats.org/officeDocument/2006/docPropsVTypes">
  <Template>Normal.dotm</Template>
  <TotalTime>257</TotalTime>
  <Pages>35</Pages>
  <Words>10767</Words>
  <Characters>66977</Characters>
  <Application>Microsoft Office Word</Application>
  <DocSecurity>0</DocSecurity>
  <Lines>1810</Lines>
  <Paragraphs>642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77102</CharactersWithSpaces>
  <SharedDoc>false</SharedDoc>
  <HLinks>
    <vt:vector size="54" baseType="variant">
      <vt:variant>
        <vt:i4>1048630</vt:i4>
      </vt:variant>
      <vt:variant>
        <vt:i4>50</vt:i4>
      </vt:variant>
      <vt:variant>
        <vt:i4>0</vt:i4>
      </vt:variant>
      <vt:variant>
        <vt:i4>5</vt:i4>
      </vt:variant>
      <vt:variant>
        <vt:lpwstr/>
      </vt:variant>
      <vt:variant>
        <vt:lpwstr>_Toc213421537</vt:lpwstr>
      </vt:variant>
      <vt:variant>
        <vt:i4>1048630</vt:i4>
      </vt:variant>
      <vt:variant>
        <vt:i4>44</vt:i4>
      </vt:variant>
      <vt:variant>
        <vt:i4>0</vt:i4>
      </vt:variant>
      <vt:variant>
        <vt:i4>5</vt:i4>
      </vt:variant>
      <vt:variant>
        <vt:lpwstr/>
      </vt:variant>
      <vt:variant>
        <vt:lpwstr>_Toc213421536</vt:lpwstr>
      </vt:variant>
      <vt:variant>
        <vt:i4>1048630</vt:i4>
      </vt:variant>
      <vt:variant>
        <vt:i4>38</vt:i4>
      </vt:variant>
      <vt:variant>
        <vt:i4>0</vt:i4>
      </vt:variant>
      <vt:variant>
        <vt:i4>5</vt:i4>
      </vt:variant>
      <vt:variant>
        <vt:lpwstr/>
      </vt:variant>
      <vt:variant>
        <vt:lpwstr>_Toc213421535</vt:lpwstr>
      </vt:variant>
      <vt:variant>
        <vt:i4>1048630</vt:i4>
      </vt:variant>
      <vt:variant>
        <vt:i4>32</vt:i4>
      </vt:variant>
      <vt:variant>
        <vt:i4>0</vt:i4>
      </vt:variant>
      <vt:variant>
        <vt:i4>5</vt:i4>
      </vt:variant>
      <vt:variant>
        <vt:lpwstr/>
      </vt:variant>
      <vt:variant>
        <vt:lpwstr>_Toc213421534</vt:lpwstr>
      </vt:variant>
      <vt:variant>
        <vt:i4>1048630</vt:i4>
      </vt:variant>
      <vt:variant>
        <vt:i4>26</vt:i4>
      </vt:variant>
      <vt:variant>
        <vt:i4>0</vt:i4>
      </vt:variant>
      <vt:variant>
        <vt:i4>5</vt:i4>
      </vt:variant>
      <vt:variant>
        <vt:lpwstr/>
      </vt:variant>
      <vt:variant>
        <vt:lpwstr>_Toc213421533</vt:lpwstr>
      </vt:variant>
      <vt:variant>
        <vt:i4>1048630</vt:i4>
      </vt:variant>
      <vt:variant>
        <vt:i4>20</vt:i4>
      </vt:variant>
      <vt:variant>
        <vt:i4>0</vt:i4>
      </vt:variant>
      <vt:variant>
        <vt:i4>5</vt:i4>
      </vt:variant>
      <vt:variant>
        <vt:lpwstr/>
      </vt:variant>
      <vt:variant>
        <vt:lpwstr>_Toc213421532</vt:lpwstr>
      </vt:variant>
      <vt:variant>
        <vt:i4>1048630</vt:i4>
      </vt:variant>
      <vt:variant>
        <vt:i4>14</vt:i4>
      </vt:variant>
      <vt:variant>
        <vt:i4>0</vt:i4>
      </vt:variant>
      <vt:variant>
        <vt:i4>5</vt:i4>
      </vt:variant>
      <vt:variant>
        <vt:lpwstr/>
      </vt:variant>
      <vt:variant>
        <vt:lpwstr>_Toc213421531</vt:lpwstr>
      </vt:variant>
      <vt:variant>
        <vt:i4>1048630</vt:i4>
      </vt:variant>
      <vt:variant>
        <vt:i4>8</vt:i4>
      </vt:variant>
      <vt:variant>
        <vt:i4>0</vt:i4>
      </vt:variant>
      <vt:variant>
        <vt:i4>5</vt:i4>
      </vt:variant>
      <vt:variant>
        <vt:lpwstr/>
      </vt:variant>
      <vt:variant>
        <vt:lpwstr>_Toc213421530</vt:lpwstr>
      </vt:variant>
      <vt:variant>
        <vt:i4>1114166</vt:i4>
      </vt:variant>
      <vt:variant>
        <vt:i4>2</vt:i4>
      </vt:variant>
      <vt:variant>
        <vt:i4>0</vt:i4>
      </vt:variant>
      <vt:variant>
        <vt:i4>5</vt:i4>
      </vt:variant>
      <vt:variant>
        <vt:lpwstr/>
      </vt:variant>
      <vt:variant>
        <vt:lpwstr>_Toc213421529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P511038 - Draft Environmental and Social Systems Assessment (ESSA) - Barbados Education Sector Transformation Program</dc:title>
  <dc:subject/>
  <dc:creator>Victoria Levin</dc:creator>
  <cp:keywords/>
  <dc:description/>
  <cp:lastModifiedBy>John Bryant Collier</cp:lastModifiedBy>
  <cp:revision>137</cp:revision>
  <cp:lastPrinted>2025-12-01T23:51:00Z</cp:lastPrinted>
  <dcterms:created xsi:type="dcterms:W3CDTF">2025-12-01T17:50:00Z</dcterms:created>
  <dcterms:modified xsi:type="dcterms:W3CDTF">2025-12-01T23:52:00Z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75cf0374,5d8c088a,4680d867</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2025-09-26T19:03:38Z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bcf80158-3e8b-453a-986a-a5136172b6f3</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0x010100F4C63C3BD852AE468EAEFD0E6C57C64F02002C8D7C9E701E8444AAD7038E9E130DC000758A02479FF34B4CBCFFA2214FD7C09E</vt:lpwstr>
  </property>
  <property fmtid="{D5CDD505-2E9C-101B-9397-08002B2CF9AE}" pid="14" name="fbe16eaccf4749f086104f7c67297f76">
    <vt:lpwstr>World Bank|bc205cc9-8a56-48a3-9f30-b099e7707c1b</vt:lpwstr>
  </property>
  <property fmtid="{D5CDD505-2E9C-101B-9397-08002B2CF9AE}" pid="15" name="g60ac5c7cc5e48988332aa7f3f7675f4">
    <vt:lpwstr>World|181f87ec-6d12-43c8-9f7a-dc47bc14aa64</vt:lpwstr>
  </property>
  <property fmtid="{D5CDD505-2E9C-101B-9397-08002B2CF9AE}" pid="16" name="le7312e839b9405fb813e48a1ee083cb">
    <vt:lpwstr>English|e31af5d6-94ea-4ba5-925e-022fd8479dfd</vt:lpwstr>
  </property>
  <property fmtid="{D5CDD505-2E9C-101B-9397-08002B2CF9AE}" pid="17" name="n3588c81c2504f79a2ae07b8fc872de1">
    <vt:lpwstr>Official Use Only|4119b812-446b-4199-aebc-580c95bfd42a</vt:lpwstr>
  </property>
  <property fmtid="{D5CDD505-2E9C-101B-9397-08002B2CF9AE}" pid="18" name="f6836c8cfc5146d888b8918e85fd4b0e">
    <vt:lpwstr>World|181f87ec-6d12-43c8-9f7a-dc47bc14aa64</vt:lpwstr>
  </property>
  <property fmtid="{D5CDD505-2E9C-101B-9397-08002B2CF9AE}" pid="21" name="TaxKeyword">
    <vt:lpwstr/>
  </property>
  <property fmtid="{D5CDD505-2E9C-101B-9397-08002B2CF9AE}" pid="27" name="Region">
    <vt:lpwstr>3;#World|181f87ec-6d12-43c8-9f7a-dc47bc14aa64</vt:lpwstr>
  </property>
  <property fmtid="{D5CDD505-2E9C-101B-9397-08002B2CF9AE}" pid="29" name="WBDocs_Access_To_Info_Exception">
    <vt:lpwstr>12. Not Assessed</vt:lpwstr>
  </property>
  <property fmtid="{D5CDD505-2E9C-101B-9397-08002B2CF9AE}" pid="30" name="m30f5f85ad26449189da578bd9e06217">
    <vt:lpwstr/>
  </property>
  <property fmtid="{D5CDD505-2E9C-101B-9397-08002B2CF9AE}" pid="42" name="wb_exceptionapprover">
    <vt:lpwstr/>
  </property>
  <property fmtid="{D5CDD505-2E9C-101B-9397-08002B2CF9AE}" pid="43" name="ncc44d6e437c4ee18d4e35566604faa7">
    <vt:lpwstr/>
  </property>
  <property fmtid="{D5CDD505-2E9C-101B-9397-08002B2CF9AE}" pid="46" name="InternalSponsor">
    <vt:lpwstr/>
  </property>
  <property fmtid="{D5CDD505-2E9C-101B-9397-08002B2CF9AE}" pid="50" name="GeographicArea">
    <vt:lpwstr>3;#World|181f87ec-6d12-43c8-9f7a-dc47bc14aa64</vt:lpwstr>
  </property>
  <property fmtid="{D5CDD505-2E9C-101B-9397-08002B2CF9AE}" pid="54" name="wb_externalpublic">
    <vt:bool>false</vt:bool>
  </property>
  <property fmtid="{D5CDD505-2E9C-101B-9397-08002B2CF9AE}" pid="58" name="ExternalSponsor">
    <vt:lpwstr/>
  </property>
  <property fmtid="{D5CDD505-2E9C-101B-9397-08002B2CF9AE}" pid="59" name="InformationClassification">
    <vt:lpwstr>1;#Official Use Only|4119b812-446b-4199-aebc-580c95bfd42a</vt:lpwstr>
  </property>
  <property fmtid="{D5CDD505-2E9C-101B-9397-08002B2CF9AE}" pid="61" name="UserData">
    <vt:lpwstr/>
  </property>
  <property fmtid="{D5CDD505-2E9C-101B-9397-08002B2CF9AE}" pid="63" name="WBDocs_Document_Date">
    <vt:filetime>2025-12-02T21:08:56Z</vt:filetime>
  </property>
  <property fmtid="{D5CDD505-2E9C-101B-9397-08002B2CF9AE}" pid="66" name="e7fed2b567784b7fb4115fec76c3b6ef">
    <vt:lpwstr/>
  </property>
  <property fmtid="{D5CDD505-2E9C-101B-9397-08002B2CF9AE}" pid="78" name="wb_country">
    <vt:lpwstr/>
  </property>
  <property fmtid="{D5CDD505-2E9C-101B-9397-08002B2CF9AE}" pid="79" name="WBDocs_Originating_Unit">
    <vt:lpwstr/>
  </property>
  <property fmtid="{D5CDD505-2E9C-101B-9397-08002B2CF9AE}" pid="83" name="wb_publicapprover">
    <vt:lpwstr/>
  </property>
  <property fmtid="{D5CDD505-2E9C-101B-9397-08002B2CF9AE}" pid="85" name="Country">
    <vt:lpwstr/>
  </property>
  <property fmtid="{D5CDD505-2E9C-101B-9397-08002B2CF9AE}" pid="86" name="Organization">
    <vt:lpwstr>4;#World Bank|bc205cc9-8a56-48a3-9f30-b099e7707c1b</vt:lpwstr>
  </property>
  <property fmtid="{D5CDD505-2E9C-101B-9397-08002B2CF9AE}" pid="93" name="VPU">
    <vt:lpwstr/>
  </property>
  <property fmtid="{D5CDD505-2E9C-101B-9397-08002B2CF9AE}" pid="94" name="DocumentType">
    <vt:lpwstr/>
  </property>
  <property fmtid="{D5CDD505-2E9C-101B-9397-08002B2CF9AE}" pid="95" name="h40645383bce4db190f92f65d69cf557">
    <vt:lpwstr/>
  </property>
  <property fmtid="{D5CDD505-2E9C-101B-9397-08002B2CF9AE}" pid="96" name="e0919e4a962d4c1aa34dcc9ee85a7530">
    <vt:lpwstr/>
  </property>
  <property fmtid="{D5CDD505-2E9C-101B-9397-08002B2CF9AE}" pid="97" name="Topics">
    <vt:lpwstr/>
  </property>
  <property fmtid="{D5CDD505-2E9C-101B-9397-08002B2CF9AE}" pid="100" name="WBDocs_Information_Classification">
    <vt:lpwstr>Official Use Only</vt:lpwstr>
  </property>
  <property fmtid="{D5CDD505-2E9C-101B-9397-08002B2CF9AE}" pid="101" name="Languages">
    <vt:lpwstr>2;#English|e31af5d6-94ea-4ba5-925e-022fd8479dfd</vt:lpwstr>
  </property>
  <property fmtid="{D5CDD505-2E9C-101B-9397-08002B2CF9AE}" pid="102" name="g24ce987e2a14cd88b1be8bba67dc4d6">
    <vt:lpwstr/>
  </property>
  <property fmtid="{D5CDD505-2E9C-101B-9397-08002B2CF9AE}" pid="109" name="wb_language">
    <vt:lpwstr>7;#English|832426d7-d0f8-4cc5-a5f1-7b89f69e8f78</vt:lpwstr>
  </property>
  <property fmtid="{D5CDD505-2E9C-101B-9397-08002B2CF9AE}" pid="110" name="WBDocs_Local_Document_Type">
    <vt:lpwstr>32;#Program-for-Results Environmental and Social Systems Assessment|810aca2f-bc00-4ede-aeb2-0e9b565b3fb7</vt:lpwstr>
  </property>
  <property fmtid="{D5CDD505-2E9C-101B-9397-08002B2CF9AE}" pid="113" name="TaxKeywordTaxHTField">
    <vt:lpwstr/>
  </property>
  <property fmtid="{D5CDD505-2E9C-101B-9397-08002B2CF9AE}" pid="116" name="BusinessFunctions">
    <vt:lpwstr/>
  </property>
  <property fmtid="{D5CDD505-2E9C-101B-9397-08002B2CF9AE}" pid="122" name="wb_publicalternativeapprover">
    <vt:lpwstr/>
  </property>
  <property fmtid="{D5CDD505-2E9C-101B-9397-08002B2CF9AE}" pid="123" name="o1cb080a3dca4eb8a0fd03c7cc8bf8f7">
    <vt:lpwstr/>
  </property>
  <property fmtid="{D5CDD505-2E9C-101B-9397-08002B2CF9AE}" pid="124" name="g5db487b699641c994752f446908f645">
    <vt:lpwstr/>
  </property>
  <property fmtid="{D5CDD505-2E9C-101B-9397-08002B2CF9AE}" pid="125" name="ed89010fab75481eba28f36694d32f6e">
    <vt:lpwstr/>
  </property>
  <property fmtid="{D5CDD505-2E9C-101B-9397-08002B2CF9AE}" pid="126" name="i008215bacac45029ee8cafff4c8e93b">
    <vt:lpwstr/>
  </property>
  <property fmtid="{D5CDD505-2E9C-101B-9397-08002B2CF9AE}" pid="127" name="Stage">
    <vt:lpwstr>APR</vt:lpwstr>
  </property>
  <property fmtid="{D5CDD505-2E9C-101B-9397-08002B2CF9AE}" pid="128" name="wb_istemplate">
    <vt:bool>false</vt:bool>
  </property>
  <property fmtid="{D5CDD505-2E9C-101B-9397-08002B2CF9AE}" pid="131" name="ProjectID">
    <vt:lpwstr>P511038</vt:lpwstr>
  </property>
  <property fmtid="{D5CDD505-2E9C-101B-9397-08002B2CF9AE}" pid="137" name="wb_ishidden">
    <vt:bool>false</vt:bool>
  </property>
  <property fmtid="{D5CDD505-2E9C-101B-9397-08002B2CF9AE}" pid="138" name="wb_ismandatory">
    <vt:bool>false</vt:bool>
  </property>
  <property fmtid="{D5CDD505-2E9C-101B-9397-08002B2CF9AE}" pid="139" name="DocumentDate">
    <vt:filetime>2025-12-03T02:07:56Z</vt:filetime>
  </property>
  <property fmtid="{D5CDD505-2E9C-101B-9397-08002B2CF9AE}" pid="142" name="RefreshDate">
    <vt:filetime>2025-12-02T21:08:58Z</vt:filetime>
  </property>
  <property fmtid="{D5CDD505-2E9C-101B-9397-08002B2CF9AE}" pid="145" name="Authors">
    <vt:lpwstr>000303010: Erica Virginia Piber:epiber@worldbank.org;000088572: John Bryant Collier:Jcollier@worldbank.org;000600114: Kirk Christopher Nathaniel Brown:kbrown5@worldbank.org</vt:lpwstr>
  </property>
  <property fmtid="{D5CDD505-2E9C-101B-9397-08002B2CF9AE}" pid="148" name="wb_hasuseruploaded">
    <vt:bool>false</vt:bool>
  </property>
  <property fmtid="{D5CDD505-2E9C-101B-9397-08002B2CF9AE}" pid="153" name="Security Classification">
    <vt:lpwstr>Public After Approval</vt:lpwstr>
  </property>
  <property fmtid="{D5CDD505-2E9C-101B-9397-08002B2CF9AE}" pid="155" name="PolicyExceptions">
    <vt:lpwstr>[{"name":"9.Deliberative"}]</vt:lpwstr>
  </property>
  <property fmtid="{D5CDD505-2E9C-101B-9397-08002B2CF9AE}" pid="156" name="DocumentSetDescription">
    <vt:lpwstr/>
  </property>
  <property fmtid="{D5CDD505-2E9C-101B-9397-08002B2CF9AE}" pid="157" name="_SourceUrl">
    <vt:lpwstr/>
  </property>
  <property fmtid="{D5CDD505-2E9C-101B-9397-08002B2CF9AE}" pid="158" name="lcf76f155ced4ddcb4097134ff3c332f">
    <vt:lpwstr/>
  </property>
  <property fmtid="{D5CDD505-2E9C-101B-9397-08002B2CF9AE}" pid="159" name="_CopySource">
    <vt:lpwstr>https://worldbankgroup.sharepoint.com/sites/P511038/Shared Documents/Project/P511038 - BEST - Appraisal Draft ESSA - 01DEC2025.docx</vt:lpwstr>
  </property>
  <property fmtid="{D5CDD505-2E9C-101B-9397-08002B2CF9AE}" pid="160" name="Main Topic1">
    <vt:lpwstr/>
  </property>
  <property fmtid="{D5CDD505-2E9C-101B-9397-08002B2CF9AE}" pid="161" name="wb_virtualcollection">
    <vt:lpwstr/>
  </property>
  <property fmtid="{D5CDD505-2E9C-101B-9397-08002B2CF9AE}" pid="162" name="Unit_x0020_Owning_x0020__x002F__x0020_Responsible">
    <vt:lpwstr/>
  </property>
  <property fmtid="{D5CDD505-2E9C-101B-9397-08002B2CF9AE}" pid="163" name="wb_ibtopic1">
    <vt:lpwstr>1363;#Disaster Risk Management|ef02ad58-e6d7-442e-9366-e069b617a493;#676;#Education|237b137f-8f33-4bba-b65d-f91751c954a3;#1460;#Inequality and Shared Prosperity|51c4b02e-a2d3-4721-b2db-5bfc73d3203b;#1367;#Social Inclusion|ce342479-833e-4f49-8350-e6774ef65f94</vt:lpwstr>
  </property>
  <property fmtid="{D5CDD505-2E9C-101B-9397-08002B2CF9AE}" pid="164" name="Order">
    <vt:r8>4300</vt:r8>
  </property>
  <property fmtid="{D5CDD505-2E9C-101B-9397-08002B2CF9AE}" pid="165" name="Main_x0020_Topic1">
    <vt:lpwstr/>
  </property>
  <property fmtid="{D5CDD505-2E9C-101B-9397-08002B2CF9AE}" pid="166" name="wb_iblocaldocumenttype">
    <vt:lpwstr/>
  </property>
  <property fmtid="{D5CDD505-2E9C-101B-9397-08002B2CF9AE}" pid="167" name="xd_ProgID">
    <vt:lpwstr/>
  </property>
  <property fmtid="{D5CDD505-2E9C-101B-9397-08002B2CF9AE}" pid="168" name="MediaServiceImageTags">
    <vt:lpwstr/>
  </property>
  <property fmtid="{D5CDD505-2E9C-101B-9397-08002B2CF9AE}" pid="169" name="_SharedFileIndex">
    <vt:lpwstr/>
  </property>
  <property fmtid="{D5CDD505-2E9C-101B-9397-08002B2CF9AE}" pid="170" name="TemplateUrl">
    <vt:lpwstr/>
  </property>
  <property fmtid="{D5CDD505-2E9C-101B-9397-08002B2CF9AE}" pid="171" name="Unit Owning / Responsible">
    <vt:lpwstr/>
  </property>
  <property fmtid="{D5CDD505-2E9C-101B-9397-08002B2CF9AE}" pid="172" name="_ExtendedDescription">
    <vt:lpwstr/>
  </property>
  <property fmtid="{D5CDD505-2E9C-101B-9397-08002B2CF9AE}" pid="173" name="wb_bankgroupinstitution">
    <vt:lpwstr/>
  </property>
</Properties>
</file>